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Rechtsformwahl — PartG mbB vs. RA-GmbH vs. RA-AG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05. März 2026</w:t>
      </w:r>
    </w:p>
    <w:p>
      <w:pPr>
        <w:jc w:val="left"/>
      </w:pPr>
      <w:r>
        <w:rPr>
          <w:b/>
        </w:rPr>
        <w:t>Bearbeiterin:</w:t>
      </w:r>
      <w:r>
        <w:t xml:space="preserve"> RA Monika Hellwig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Die drei Gründungspartner müssen sich für eine Rechtsform entscheiden. In Betracht kommen:</w:t>
      </w:r>
    </w:p>
    <w:p>
      <w:pPr>
        <w:pStyle w:val="ListNumber"/>
      </w:pPr>
      <w:r>
        <w:rPr>
          <w:b/>
        </w:rPr>
        <w:t>Partnerschaftsgesellschaft mit beschränkter Berufshaftung (PartG mbB)</w:t>
      </w:r>
      <w:r>
        <w:t xml:space="preserve"> — § 8 Abs. 4 PartGG</w:t>
      </w:r>
    </w:p>
    <w:p>
      <w:pPr>
        <w:pStyle w:val="ListNumber"/>
      </w:pPr>
      <w:r>
        <w:rPr>
          <w:b/>
        </w:rPr>
        <w:t>Rechtsanwaltsgesellschaft mbH (RA-GmbH)</w:t>
      </w:r>
      <w:r>
        <w:t xml:space="preserve"> — §§ 59c–59l BRAO</w:t>
      </w:r>
    </w:p>
    <w:p>
      <w:pPr>
        <w:pStyle w:val="ListNumber"/>
      </w:pPr>
      <w:r>
        <w:rPr>
          <w:b/>
        </w:rPr>
        <w:t>Rechtsanwalts-Aktiengesellschaft (RA-AG)</w:t>
      </w:r>
      <w:r>
        <w:t xml:space="preserve"> — §§ 59m–59q BRAO</w:t>
      </w:r>
    </w:p>
    <w:p/>
    <w:p>
      <w:pPr>
        <w:pStyle w:val="Heading2"/>
      </w:pPr>
      <w:r>
        <w:rPr>
          <w:rFonts w:ascii="Times New Roman" w:hAnsi="Times New Roman"/>
        </w:rPr>
        <w:t>2. PartG mbB</w:t>
      </w:r>
    </w:p>
    <w:p>
      <w:pPr>
        <w:pStyle w:val="Heading3"/>
      </w:pPr>
      <w:r>
        <w:rPr>
          <w:rFonts w:ascii="Times New Roman" w:hAnsi="Times New Roman"/>
        </w:rPr>
        <w:t>Rechtsgrundlagen</w:t>
      </w:r>
    </w:p>
    <w:p>
      <w:pPr>
        <w:jc w:val="left"/>
      </w:pPr>
      <w:r>
        <w:t>Die Partnerschaftsgesellschaft mit beschränkter Berufshaftung wurde durch das Gesetz zur Einführung einer Partnerschaftsgesellschaft mit beschränkter Berufshaftung 2013 eingeführt. Grundlage ist § 8 Abs. 4 PartGG in Verbindung mit §§ 59a ff. BRAO.</w:t>
      </w:r>
    </w:p>
    <w:p>
      <w:pPr>
        <w:jc w:val="left"/>
      </w:pPr>
      <w:r>
        <w:t>Gemäß § 8 Abs. 4 PartGG ist die Haftung für Ansprüche aus Schäden wegen fehlerhafter Berufsausübung auf das Gesellschaftsvermögen beschränkt, wenn die Gesellschaft eine zu diesem Zweck durch Gesetz vorgegebene Berufshaftpflichtversicherung unterhält.</w:t>
      </w:r>
    </w:p>
    <w:p>
      <w:pPr>
        <w:pStyle w:val="Heading3"/>
      </w:pPr>
      <w:r>
        <w:rPr>
          <w:rFonts w:ascii="Times New Roman" w:hAnsi="Times New Roman"/>
        </w:rPr>
        <w:t>Vorteile PartG mbB</w:t>
      </w:r>
    </w:p>
    <w:p>
      <w:pPr>
        <w:pStyle w:val="ListBullet"/>
      </w:pPr>
      <w:r>
        <w:rPr>
          <w:b/>
        </w:rPr>
        <w:t>Steuerlich transparent:</w:t>
      </w:r>
      <w:r>
        <w:t xml:space="preserve"> Die PartG mbB ist Personengesellschaft und wird nach dem Transparenzprinzip besteuert — Gewinne laufen direkt bei den Partnern auf und unterliegen der Einkommensteuer. Keine Körperschaftsteuerbelastung auf Gesellschaftsebene.</w:t>
      </w:r>
    </w:p>
    <w:p>
      <w:pPr>
        <w:pStyle w:val="ListBullet"/>
      </w:pPr>
      <w:r>
        <w:rPr>
          <w:b/>
        </w:rPr>
        <w:t>Keine Notarpflicht</w:t>
      </w:r>
      <w:r>
        <w:t xml:space="preserve"> für die Gründung (im Gegensatz zur GmbH)</w:t>
      </w:r>
    </w:p>
    <w:p>
      <w:pPr>
        <w:pStyle w:val="ListBullet"/>
      </w:pPr>
      <w:r>
        <w:rPr>
          <w:b/>
        </w:rPr>
        <w:t>Kein Mindestkapital</w:t>
      </w:r>
      <w:r>
        <w:t xml:space="preserve"> erforderlich</w:t>
      </w:r>
    </w:p>
    <w:p>
      <w:pPr>
        <w:pStyle w:val="ListBullet"/>
      </w:pPr>
      <w:r>
        <w:rPr>
          <w:b/>
        </w:rPr>
        <w:t>Registereintragung im Partnerschaftsregister</w:t>
      </w:r>
      <w:r>
        <w:t xml:space="preserve"> nach § 4 PartGG</w:t>
      </w:r>
    </w:p>
    <w:p>
      <w:pPr>
        <w:pStyle w:val="ListBullet"/>
      </w:pPr>
      <w:r>
        <w:rPr>
          <w:b/>
        </w:rPr>
        <w:t>Beschränkte Berufshaftung</w:t>
      </w:r>
      <w:r>
        <w:t xml:space="preserve"> ohne die Komplexität einer Kapitalgesellschaft</w:t>
      </w:r>
    </w:p>
    <w:p>
      <w:pPr>
        <w:pStyle w:val="ListBullet"/>
      </w:pPr>
      <w:r>
        <w:rPr>
          <w:b/>
        </w:rPr>
        <w:t>Flexibles Innenrecht</w:t>
      </w:r>
      <w:r>
        <w:t xml:space="preserve"> durch Partnerschaftsvertrag</w:t>
      </w:r>
    </w:p>
    <w:p>
      <w:pPr>
        <w:pStyle w:val="Heading3"/>
      </w:pPr>
      <w:r>
        <w:rPr>
          <w:rFonts w:ascii="Times New Roman" w:hAnsi="Times New Roman"/>
        </w:rPr>
        <w:t>Nachteile PartG mbB</w:t>
      </w:r>
    </w:p>
    <w:p>
      <w:pPr>
        <w:pStyle w:val="ListBullet"/>
      </w:pPr>
      <w:r>
        <w:rPr>
          <w:b/>
        </w:rPr>
        <w:t>Keine Trennung Gesellschaftsvermögen / Gesellschaftersphäre</w:t>
      </w:r>
      <w:r>
        <w:t xml:space="preserve"> im Insolvenzfall so klar wie bei GmbH</w:t>
      </w:r>
    </w:p>
    <w:p>
      <w:pPr>
        <w:pStyle w:val="ListBullet"/>
      </w:pPr>
      <w:r>
        <w:rPr>
          <w:b/>
        </w:rPr>
        <w:t>Außenwirkung:</w:t>
      </w:r>
      <w:r>
        <w:t xml:space="preserve"> Der Begriff "Partnerschaft" ist für manche Mandanten weniger vertraut als "GmbH"</w:t>
      </w:r>
    </w:p>
    <w:p>
      <w:pPr>
        <w:pStyle w:val="ListBullet"/>
      </w:pPr>
      <w:r>
        <w:rPr>
          <w:b/>
        </w:rPr>
        <w:t>Kein angestellter Rechtsanwalt als Gesellschafter</w:t>
      </w:r>
      <w:r>
        <w:t xml:space="preserve"> ohne RA-Zulassung möglich</w:t>
      </w:r>
    </w:p>
    <w:p>
      <w:pPr>
        <w:pStyle w:val="ListBullet"/>
      </w:pPr>
      <w:r>
        <w:rPr>
          <w:b/>
        </w:rPr>
        <w:t>Nachschusspflicht</w:t>
      </w:r>
      <w:r>
        <w:t xml:space="preserve"> kann im Innenverhältnis entstehen</w:t>
      </w:r>
    </w:p>
    <w:p/>
    <w:p>
      <w:pPr>
        <w:pStyle w:val="Heading2"/>
      </w:pPr>
      <w:r>
        <w:rPr>
          <w:rFonts w:ascii="Times New Roman" w:hAnsi="Times New Roman"/>
        </w:rPr>
        <w:t>3. RA-GmbH (§§ 59c–59l BRAO)</w:t>
      </w:r>
    </w:p>
    <w:p>
      <w:pPr>
        <w:pStyle w:val="Heading3"/>
      </w:pPr>
      <w:r>
        <w:rPr>
          <w:rFonts w:ascii="Times New Roman" w:hAnsi="Times New Roman"/>
        </w:rPr>
        <w:t>Rechtsgrundlagen</w:t>
      </w:r>
    </w:p>
    <w:p>
      <w:pPr>
        <w:jc w:val="left"/>
      </w:pPr>
      <w:r>
        <w:t>Die Rechtsanwaltsgesellschaft mbH ist in §§ 59c–59l BRAO geregelt. Voraussetzungen nach § 59c BRAO:</w:t>
      </w:r>
    </w:p>
    <w:p>
      <w:pPr>
        <w:pStyle w:val="ListBullet"/>
      </w:pPr>
      <w:r>
        <w:t>Die Gesellschaft muss ausschließlich die Berufsausübung als Rechtsanwalt zum Gegenstand haben (mit zulässigen Annexgeschäften)</w:t>
      </w:r>
    </w:p>
    <w:p>
      <w:pPr>
        <w:pStyle w:val="ListBullet"/>
      </w:pPr>
      <w:r>
        <w:t>Mehrheit der Geschäftsanteile und Stimmrechte bei Rechtsanwälten (§ 59e Abs. 1 BRAO)</w:t>
      </w:r>
    </w:p>
    <w:p>
      <w:pPr>
        <w:pStyle w:val="ListBullet"/>
      </w:pPr>
      <w:r>
        <w:t>Mindestens ein Geschäftsführer muss Rechtsanwalt sein (§ 59f BRAO)</w:t>
      </w:r>
    </w:p>
    <w:p>
      <w:pPr>
        <w:pStyle w:val="ListBullet"/>
      </w:pPr>
      <w:r>
        <w:t>Zulassung durch die Rechtsanwaltskammer (§ 59h BRAO)</w:t>
      </w:r>
    </w:p>
    <w:p>
      <w:pPr>
        <w:pStyle w:val="Heading3"/>
      </w:pPr>
      <w:r>
        <w:rPr>
          <w:rFonts w:ascii="Times New Roman" w:hAnsi="Times New Roman"/>
        </w:rPr>
        <w:t>Stammkapital</w:t>
      </w:r>
    </w:p>
    <w:p>
      <w:pPr>
        <w:jc w:val="left"/>
      </w:pPr>
      <w:r>
        <w:t>Nach § 5 Abs. 1 GmbHG beträgt das Mindeststammkapital 25.000 EUR. Für die EFS-GmbH geplant: 25.000 EUR (eingeteilt nach Anteilsquoten, s. Aktenstück 02).</w:t>
      </w:r>
    </w:p>
    <w:p>
      <w:pPr>
        <w:pStyle w:val="Heading3"/>
      </w:pPr>
      <w:r>
        <w:rPr>
          <w:rFonts w:ascii="Times New Roman" w:hAnsi="Times New Roman"/>
        </w:rPr>
        <w:t>Haftung</w:t>
      </w:r>
    </w:p>
    <w:p>
      <w:pPr>
        <w:jc w:val="left"/>
      </w:pPr>
      <w:r>
        <w:t>Bei der RA-GmbH haften Gesellschafter grundsätzlich nur bis zur Höhe ihrer Einlage (§ 13 Abs. 2 GmbHG). Für Berufshaftung gilt: Rechtsanwältinnen und Rechtsanwälte als Geschäftsführer haften persönlich für eigene Fehler (§ 59h Abs. 4 BRAO i.V.m. § 43 GmbHG).</w:t>
      </w:r>
    </w:p>
    <w:p>
      <w:pPr>
        <w:pStyle w:val="Heading3"/>
      </w:pPr>
      <w:r>
        <w:rPr>
          <w:rFonts w:ascii="Times New Roman" w:hAnsi="Times New Roman"/>
        </w:rPr>
        <w:t>Berufshaftpflicht</w:t>
      </w:r>
    </w:p>
    <w:p>
      <w:pPr>
        <w:jc w:val="left"/>
      </w:pPr>
      <w:r>
        <w:t>Gemäß § 59j BRAO muss die RA-GmbH eine Berufshaftpflichtversicherung mit einer Mindestdeckungssumme von 2,5 Millionen EUR für den Einzelfall unterhalten. Für die Mindestversicherungssumme bei Einzelanwälten gilt § 51 Abs. 4 BRAO (1 Million EUR je Schadensfall).</w:t>
      </w:r>
    </w:p>
    <w:p>
      <w:pPr>
        <w:pStyle w:val="Heading3"/>
      </w:pPr>
      <w:r>
        <w:rPr>
          <w:rFonts w:ascii="Times New Roman" w:hAnsi="Times New Roman"/>
        </w:rPr>
        <w:t>Körperschaftsteuerliche Aspekte</w:t>
      </w:r>
    </w:p>
    <w:p>
      <w:pPr>
        <w:jc w:val="left"/>
      </w:pPr>
      <w:r>
        <w:t>Die RA-GmbH ist körperschaftsteuerpflichtig. Steuersatz 15 % KSt zzgl. Solidaritätszuschlag 5,5 %, zudem Gewerbesteuer nach dem Hebesatz der Stadt Aachen (Hebesatz 470 %). Dies führt zu einer effektiven Steuerbelastung auf Gesellschaftsebene von ca. 30 %.</w:t>
      </w:r>
    </w:p>
    <w:p>
      <w:pPr>
        <w:jc w:val="left"/>
      </w:pPr>
      <w:r>
        <w:t>Ausschüttungen unterliegen beim Gesellschafter der Abgeltungsteuer 25 % zzgl. SolZ. Geschäftsführergehälter sind als Betriebsausgaben abziehbar und beim Gesellschafter-Geschäftsführer als Arbeitslohn zu versteuern.</w:t>
      </w:r>
    </w:p>
    <w:p>
      <w:pPr>
        <w:pStyle w:val="Heading3"/>
      </w:pPr>
      <w:r>
        <w:rPr>
          <w:rFonts w:ascii="Times New Roman" w:hAnsi="Times New Roman"/>
        </w:rPr>
        <w:t>Vorteile RA-GmbH</w:t>
      </w:r>
    </w:p>
    <w:p>
      <w:pPr>
        <w:pStyle w:val="ListBullet"/>
      </w:pPr>
      <w:r>
        <w:rPr>
          <w:b/>
        </w:rPr>
        <w:t>Klare Haftungsbeschränkung</w:t>
      </w:r>
      <w:r>
        <w:t xml:space="preserve"> gegenüber Mandanten und Gläubigern</w:t>
      </w:r>
    </w:p>
    <w:p>
      <w:pPr>
        <w:pStyle w:val="ListBullet"/>
      </w:pPr>
      <w:r>
        <w:rPr>
          <w:b/>
        </w:rPr>
        <w:t>Professionelles Auftreten</w:t>
      </w:r>
      <w:r>
        <w:t xml:space="preserve"> gegenüber institutionellen Mandanten</w:t>
      </w:r>
    </w:p>
    <w:p>
      <w:pPr>
        <w:pStyle w:val="ListBullet"/>
      </w:pPr>
      <w:r>
        <w:rPr>
          <w:b/>
        </w:rPr>
        <w:t>Flexibilität:</w:t>
      </w:r>
      <w:r>
        <w:t xml:space="preserve"> Angestellte Rechtsanwälte können Mitarbeiter der GmbH sein</w:t>
      </w:r>
    </w:p>
    <w:p>
      <w:pPr>
        <w:pStyle w:val="ListBullet"/>
      </w:pPr>
      <w:r>
        <w:rPr>
          <w:b/>
        </w:rPr>
        <w:t>Gestaltung der Vergütung</w:t>
      </w:r>
      <w:r>
        <w:t xml:space="preserve"> über Geschäftsführergehälter, Tantiemen, Gewinnausschüttungen</w:t>
      </w:r>
    </w:p>
    <w:p>
      <w:pPr>
        <w:pStyle w:val="Heading3"/>
      </w:pPr>
      <w:r>
        <w:rPr>
          <w:rFonts w:ascii="Times New Roman" w:hAnsi="Times New Roman"/>
        </w:rPr>
        <w:t>Nachteile RA-GmbH</w:t>
      </w:r>
    </w:p>
    <w:p>
      <w:pPr>
        <w:pStyle w:val="ListBullet"/>
      </w:pPr>
      <w:r>
        <w:rPr>
          <w:b/>
        </w:rPr>
        <w:t>Körperschaftsteuerliche Doppelbelastung</w:t>
      </w:r>
      <w:r>
        <w:t xml:space="preserve"> bei Ausschüttung</w:t>
      </w:r>
    </w:p>
    <w:p>
      <w:pPr>
        <w:pStyle w:val="ListBullet"/>
      </w:pPr>
      <w:r>
        <w:rPr>
          <w:b/>
        </w:rPr>
        <w:t>Notarielle Beurkundung</w:t>
      </w:r>
      <w:r>
        <w:t xml:space="preserve"> des Gesellschaftsvertrags (§ 2 GmbHG) notwendig</w:t>
      </w:r>
    </w:p>
    <w:p>
      <w:pPr>
        <w:pStyle w:val="ListBullet"/>
      </w:pPr>
      <w:r>
        <w:rPr>
          <w:b/>
        </w:rPr>
        <w:t>Zulassungsverfahren</w:t>
      </w:r>
      <w:r>
        <w:t xml:space="preserve"> bei RAK obligatorisch (§ 59h BRAO)</w:t>
      </w:r>
    </w:p>
    <w:p>
      <w:pPr>
        <w:pStyle w:val="ListBullet"/>
      </w:pPr>
      <w:r>
        <w:rPr>
          <w:b/>
        </w:rPr>
        <w:t>Firmenbuchpublizität:</w:t>
      </w:r>
      <w:r>
        <w:t xml:space="preserve"> Jahresabschluss muss offengelegt werden (§ 325 HGB)</w:t>
      </w:r>
    </w:p>
    <w:p/>
    <w:p>
      <w:pPr>
        <w:pStyle w:val="Heading2"/>
      </w:pPr>
      <w:r>
        <w:rPr>
          <w:rFonts w:ascii="Times New Roman" w:hAnsi="Times New Roman"/>
        </w:rPr>
        <w:t>4. RA-AG (§§ 59m–59q BRAO)</w:t>
      </w:r>
    </w:p>
    <w:p>
      <w:pPr>
        <w:jc w:val="left"/>
      </w:pPr>
      <w:r>
        <w:t>Die Rechtsanwalts-Aktiengesellschaft wurde durch das Gesetz zur Modernisierung des Personengesellschaftsrechts (MoPeG, in Kraft 01.01.2024) gestärkt. Sie erfordert ein Mindestgrundkapital von 50.000 EUR (§ 7 AktG) und einen Aufsichtsrat ab drei Mitgliedern.</w:t>
      </w:r>
    </w:p>
    <w:p>
      <w:pPr>
        <w:jc w:val="left"/>
      </w:pPr>
      <w:r>
        <w:rPr>
          <w:b/>
        </w:rPr>
        <w:t>Ergebnis:</w:t>
      </w:r>
      <w:r>
        <w:t xml:space="preserve"> Die RA-AG eignet sich nicht für ein Gründungsvorhaben mit drei Partnern und einem Stammkapital von 25.000 EUR. Sie wird im Weiteren nicht verfolgt.</w:t>
      </w:r>
    </w:p>
    <w:p/>
    <w:p>
      <w:pPr>
        <w:pStyle w:val="Heading2"/>
      </w:pPr>
      <w:r>
        <w:rPr>
          <w:rFonts w:ascii="Times New Roman" w:hAnsi="Times New Roman"/>
        </w:rPr>
        <w:t>5.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PartG mbB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RA-GmbH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Mindestkapital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Steuerbelastung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Geringer (transparent)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Höher (KSt + GewSt + KapESt)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Haftungsbeschränkung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(§ 8 Abs. 4 PartGG)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(§ 13 GmbHG)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Außenwirkung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gut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Gründungsaufwand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Höher (Notar, RAK)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Jahresabschluss-Pflicht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(Personengesellschaft)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(§ 325 HGB)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Eignung für EFS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gut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Nach Abwägung empfiehlt die Kanzlei Hellwig &amp; Partner die </w:t>
      </w:r>
      <w:r>
        <w:rPr>
          <w:b/>
        </w:rPr>
        <w:t>RA-GmbH</w:t>
      </w:r>
      <w:r>
        <w:t xml:space="preserve"> (§§ 59c–59l BRAO). Begründung: Das dreiköpfige Gründerteam mit unterschiedlichen Anteilsquoten lässt sich im GmbH-Recht besser strukturieren. Die Haftungsbeschränkung ist im Außenverhältnis klarer als bei der PartG mbB. Das Körperschaftsteuer-Defizit wird durch optimale Geschäftsführervergütungsstruktur (Aktenstück 09) weitgehend ausgeglichen.</w:t>
      </w:r>
    </w:p>
    <w:p>
      <w:pPr>
        <w:jc w:val="left"/>
      </w:pPr>
      <w:r>
        <w:t>Die Mandanten haben die Empfehlung am 10.03.2026 angenommen.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§§ 59c–59q: dejure.org/gesetze/BRAO</w:t>
      </w:r>
    </w:p>
    <w:p>
      <w:pPr>
        <w:pStyle w:val="ListBullet"/>
      </w:pPr>
      <w:r>
        <w:t>PartGG § 8 Abs. 4: dejure.org/gesetze/PartGG</w:t>
      </w:r>
    </w:p>
    <w:p>
      <w:pPr>
        <w:pStyle w:val="ListBullet"/>
      </w:pPr>
      <w:r>
        <w:t>GmbHG §§ 2, 5, 13: dejure.org/gesetze/GmbHG</w:t>
      </w:r>
    </w:p>
    <w:p>
      <w:pPr>
        <w:pStyle w:val="ListBullet"/>
      </w:pPr>
      <w:r>
        <w:t>AktG § 7: dejure.org/gesetze/AktG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PARTG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 · Aktenzeichen: KBH-2026-001-EFS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