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Behördenvorgespräch — Fragenpaket</w:t>
      </w:r>
    </w:p>
    <w:p>
      <w:pPr>
        <w:pStyle w:val="Heading2"/>
      </w:pPr>
      <w:r>
        <w:rPr>
          <w:rFonts w:ascii="Times New Roman" w:hAnsi="Times New Roman"/>
        </w:rPr>
        <w:t>An das Staatsministerium / Regierung</w:t>
      </w:r>
    </w:p>
    <w:p>
      <w:pPr>
        <w:pStyle w:val="ListBullet"/>
      </w:pPr>
      <w:r>
        <w:t>Welche Leitbehörde koordiniert die Vorprüfung?</w:t>
      </w:r>
    </w:p>
    <w:p>
      <w:pPr>
        <w:pStyle w:val="ListBullet"/>
      </w:pPr>
      <w:r>
        <w:t>Welche technischen Unterlagen sind für eine erste regulatorische Einordnung erforderlich?</w:t>
      </w:r>
    </w:p>
    <w:p>
      <w:pPr>
        <w:pStyle w:val="ListBullet"/>
      </w:pPr>
      <w:r>
        <w:t>Soll die Fusionsanlage in einem atom-/strahlenschutzrechtlichen, immissionsschutzrechtlichen oder gemischten Verfahren vorgeprüft werden?</w:t>
      </w:r>
    </w:p>
    <w:p>
      <w:pPr>
        <w:pStyle w:val="Heading2"/>
      </w:pPr>
      <w:r>
        <w:rPr>
          <w:rFonts w:ascii="Times New Roman" w:hAnsi="Times New Roman"/>
        </w:rPr>
        <w:t>An die Gemeinde</w:t>
      </w:r>
    </w:p>
    <w:p>
      <w:pPr>
        <w:pStyle w:val="ListBullet"/>
      </w:pPr>
      <w:r>
        <w:t>Welche bauleitplanerischen Schritte wären notwendig?</w:t>
      </w:r>
    </w:p>
    <w:p>
      <w:pPr>
        <w:pStyle w:val="ListBullet"/>
      </w:pPr>
      <w:r>
        <w:t>Welche Beteiligungsform erwartet die Gemeinde vor einem Aufstellungsbeschluss?</w:t>
      </w:r>
    </w:p>
    <w:p>
      <w:pPr>
        <w:pStyle w:val="ListBullet"/>
      </w:pPr>
      <w:r>
        <w:t>Gibt es kommunale Satzungen, Landschafts- oder Wasserbelange, die früh zu berücksichtigen sind?</w:t>
      </w:r>
    </w:p>
    <w:p>
      <w:pPr>
        <w:pStyle w:val="Heading2"/>
      </w:pPr>
      <w:r>
        <w:rPr>
          <w:rFonts w:ascii="Times New Roman" w:hAnsi="Times New Roman"/>
        </w:rPr>
        <w:t>An Netzbetreiber</w:t>
      </w:r>
    </w:p>
    <w:p>
      <w:pPr>
        <w:pStyle w:val="ListBullet"/>
      </w:pPr>
      <w:r>
        <w:t>Welche Anschlussleistung wird realistisch angefragt?</w:t>
      </w:r>
    </w:p>
    <w:p>
      <w:pPr>
        <w:pStyle w:val="ListBullet"/>
      </w:pPr>
      <w:r>
        <w:t>Welche Netzverstärkungen wären denkbar?</w:t>
      </w:r>
    </w:p>
    <w:p>
      <w:pPr>
        <w:pStyle w:val="ListBullet"/>
      </w:pPr>
      <w:r>
        <w:t>Wie wird ein Demonstrationsbetrieb energiewirtschaftlich behandelt?</w:t>
      </w:r>
    </w:p>
    <w:p>
      <w:pPr>
        <w:pStyle w:val="Heading2"/>
      </w:pPr>
      <w:r>
        <w:rPr>
          <w:rFonts w:ascii="Times New Roman" w:hAnsi="Times New Roman"/>
        </w:rPr>
        <w:t>An Verkehrsbehörden</w:t>
      </w:r>
    </w:p>
    <w:p>
      <w:pPr>
        <w:pStyle w:val="ListBullet"/>
      </w:pPr>
      <w:r>
        <w:t>Welcher Rechtsstatus hätte die Transrapid-Anbindung?</w:t>
      </w:r>
    </w:p>
    <w:p>
      <w:pPr>
        <w:pStyle w:val="ListBullet"/>
      </w:pPr>
      <w:r>
        <w:t>Ist sie Werksinfrastruktur, Versuchsanlage oder öffentliche Verkehrsverbindung?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Behördenvorgespräch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Behördenvorgespräch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