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Vorstandsbeschluss — KI-Governance-Programm TI-KI-2026</w:t>
      </w:r>
    </w:p>
    <w:p>
      <w:pPr>
        <w:jc w:val="left"/>
      </w:pPr>
      <w:r>
        <w:rPr>
          <w:b/>
        </w:rPr>
        <w:t>Aktenzeichen:</w:t>
      </w:r>
      <w:r>
        <w:t xml:space="preserve"> TI-KI-2026-007 (Unterlage zum Vorstandsbeschluss)</w:t>
      </w:r>
    </w:p>
    <w:p>
      <w:pPr>
        <w:jc w:val="left"/>
      </w:pPr>
      <w:r>
        <w:rPr>
          <w:b/>
        </w:rPr>
        <w:t>Datum:</w:t>
      </w:r>
      <w:r>
        <w:t xml:space="preserve"> 15. Oktober 2025</w:t>
      </w:r>
    </w:p>
    <w:p>
      <w:pPr>
        <w:jc w:val="left"/>
      </w:pPr>
      <w:r>
        <w:rPr>
          <w:b/>
        </w:rPr>
        <w:t>Gremium:</w:t>
      </w:r>
      <w:r>
        <w:t xml:space="preserve"> Vorstand der Thalheim Industries SE</w:t>
      </w:r>
    </w:p>
    <w:p>
      <w:pPr>
        <w:jc w:val="left"/>
      </w:pPr>
      <w:r>
        <w:rPr>
          <w:b/>
        </w:rPr>
        <w:t>Beschlussnummer:</w:t>
      </w:r>
      <w:r>
        <w:t xml:space="preserve"> VS-2025-087</w:t>
      </w:r>
    </w:p>
    <w:p>
      <w:pPr>
        <w:jc w:val="left"/>
      </w:pPr>
      <w:r>
        <w:rPr>
          <w:b/>
        </w:rPr>
        <w:t>Protokollführerin:</w:t>
      </w:r>
      <w:r>
        <w:t xml:space="preserve"> Claudia Berger-Hentschel, Vorstandsassistenz</w:t>
      </w:r>
    </w:p>
    <w:p/>
    <w:p>
      <w:pPr>
        <w:pStyle w:val="Heading2"/>
      </w:pPr>
      <w:r>
        <w:rPr>
          <w:rFonts w:ascii="Times New Roman" w:hAnsi="Times New Roman"/>
        </w:rPr>
        <w:t>Anwesende Vorstandsmitglieder</w:t>
      </w:r>
    </w:p>
    <w:p>
      <w:pPr>
        <w:pStyle w:val="ListBullet"/>
      </w:pPr>
      <w:r>
        <w:t>Dr. Reinhard Thalheim-Lattermann (Vorsitzender, CEO)</w:t>
      </w:r>
    </w:p>
    <w:p>
      <w:pPr>
        <w:pStyle w:val="ListBullet"/>
      </w:pPr>
      <w:r>
        <w:t>Dr. Sigrid Wolfsbacher (CIO)</w:t>
      </w:r>
    </w:p>
    <w:p>
      <w:pPr>
        <w:pStyle w:val="ListBullet"/>
      </w:pPr>
      <w:r>
        <w:t>Marcus Petersen (CDO)</w:t>
      </w:r>
    </w:p>
    <w:p>
      <w:pPr>
        <w:pStyle w:val="ListBullet"/>
      </w:pPr>
      <w:r>
        <w:t>Annegret Kühnhausen (CCO / Chief Compliance Officer)</w:t>
      </w:r>
    </w:p>
    <w:p>
      <w:pPr>
        <w:pStyle w:val="ListBullet"/>
      </w:pPr>
      <w:r>
        <w:t>Klaus-Dieter Obermaier (CFO)</w:t>
      </w:r>
    </w:p>
    <w:p>
      <w:pPr>
        <w:pStyle w:val="ListBullet"/>
      </w:pPr>
      <w:r>
        <w:t>Prof. Dr. Karin Schirrmeister (COO)</w:t>
      </w:r>
    </w:p>
    <w:p/>
    <w:p>
      <w:pPr>
        <w:pStyle w:val="Heading2"/>
      </w:pPr>
      <w:r>
        <w:rPr>
          <w:rFonts w:ascii="Times New Roman" w:hAnsi="Times New Roman"/>
        </w:rPr>
        <w:t>Gegenstand des Beschlusses</w:t>
      </w:r>
    </w:p>
    <w:p>
      <w:pPr>
        <w:jc w:val="left"/>
      </w:pPr>
      <w:r>
        <w:t>Der Vorstand befasst sich mit der Umsetzung der Anforderungen aus der Verordnung (EU) 2024/1689 über künstliche Intelligenz (KI-VO) für die Thalheim Industries SE und alle Konzerngesellschaften. Die KI-VO enthält gestaffelte Anwendungsfristen (Art. 113 KI-VO); insbesondere treten die Pflichten für Hochrisiko-KI-Systeme am 02. August 2026 in Kraft. Der Vorstand sieht erheblichen Handlungsbedarf.</w:t>
      </w:r>
    </w:p>
    <w:p/>
    <w:p>
      <w:pPr>
        <w:pStyle w:val="Heading2"/>
      </w:pPr>
      <w:r>
        <w:rPr>
          <w:rFonts w:ascii="Times New Roman" w:hAnsi="Times New Roman"/>
        </w:rPr>
        <w:t>Beschlossene Maßnahmen</w:t>
      </w:r>
    </w:p>
    <w:p>
      <w:pPr>
        <w:jc w:val="left"/>
      </w:pPr>
      <w:r>
        <w:t>Der Vorstand beschließt einstimmig:</w:t>
      </w:r>
    </w:p>
    <w:p>
      <w:pPr>
        <w:jc w:val="left"/>
      </w:pPr>
      <w:r>
        <w:rPr>
          <w:b/>
        </w:rPr>
        <w:t>1. Einrichtung KI-Governance-Programm TI-KI-2026</w:t>
      </w:r>
    </w:p>
    <w:p>
      <w:pPr>
        <w:jc w:val="left"/>
      </w:pPr>
      <w:r>
        <w:t xml:space="preserve">Es wird ein konzernweites KI-Governance-Programm unter dem Kürzel </w:t>
      </w:r>
      <w:r>
        <w:rPr>
          <w:b/>
        </w:rPr>
        <w:t>TI-KI-2026</w:t>
      </w:r>
      <w:r>
        <w:t xml:space="preserve"> eingerichtet. Programmlaufzeit: Oktober 2025 bis Dezember 2027. Das Programm gliedert sich in drei Phasen:</w:t>
      </w:r>
    </w:p>
    <w:p>
      <w:pPr>
        <w:pStyle w:val="ListBullet"/>
      </w:pPr>
      <w:r>
        <w:rPr>
          <w:b/>
        </w:rPr>
        <w:t>Phase 1</w:t>
      </w:r>
      <w:r>
        <w:t xml:space="preserve"> (Oktober–Dezember 2025): Inventarisierung aller KI-Systeme, Risikoklassifikation, Gap-Analyse.</w:t>
      </w:r>
    </w:p>
    <w:p>
      <w:pPr>
        <w:pStyle w:val="ListBullet"/>
      </w:pPr>
      <w:r>
        <w:rPr>
          <w:b/>
        </w:rPr>
        <w:t>Phase 2</w:t>
      </w:r>
      <w:r>
        <w:t xml:space="preserve"> (Januar–Dezember 2026): Konformitätsherstellung für Hochrisiko-Systeme, DPIA, Betriebsvereinbarung, AI-Literacy-Schulung.</w:t>
      </w:r>
    </w:p>
    <w:p>
      <w:pPr>
        <w:pStyle w:val="ListBullet"/>
      </w:pPr>
      <w:r>
        <w:rPr>
          <w:b/>
        </w:rPr>
        <w:t>Phase 3</w:t>
      </w:r>
      <w:r>
        <w:t xml:space="preserve"> (Januar–Dezember 2027): Konsolidierung, Audit-Readiness, Governance-Optimierung.</w:t>
      </w:r>
    </w:p>
    <w:p>
      <w:pPr>
        <w:jc w:val="left"/>
      </w:pPr>
      <w:r>
        <w:rPr>
          <w:b/>
        </w:rPr>
        <w:t>2. Ernennung KI-Komitee-Vorsitz</w:t>
      </w:r>
    </w:p>
    <w:p>
      <w:pPr>
        <w:jc w:val="left"/>
      </w:pPr>
      <w:r>
        <w:t>Dr. Falk Roosendaal (Leiter Governance &amp; Risk) wird zum Vorsitzenden des neu einzurichtenden KI-Komitees ernannt. Das KI-Komitee tagt quartalsweise und berichtet an den Vorstand. Erste Sitzung: 15. Januar 2026.</w:t>
      </w:r>
    </w:p>
    <w:p>
      <w:pPr>
        <w:jc w:val="left"/>
      </w:pPr>
      <w:r>
        <w:rPr>
          <w:b/>
        </w:rPr>
        <w:t>3. Externe Rechtsberatung</w:t>
      </w:r>
    </w:p>
    <w:p>
      <w:pPr>
        <w:jc w:val="left"/>
      </w:pPr>
      <w:r>
        <w:t>Kanzlei Borchmann Compliance (Frankfurt) wird mandatiert, die KI-VO-Implementierung zu begleiten und Stellungnahmen gegenüber Behörden (BaFin, LfDI BW) zu koordinieren. Budget: bis zu 280.000 EUR für die Programmlaufzeit.</w:t>
      </w:r>
    </w:p>
    <w:p>
      <w:pPr>
        <w:jc w:val="left"/>
      </w:pPr>
      <w:r>
        <w:rPr>
          <w:b/>
        </w:rPr>
        <w:t>4. Externe Prüfung / Auditor</w:t>
      </w:r>
    </w:p>
    <w:p>
      <w:pPr>
        <w:jc w:val="left"/>
      </w:pPr>
      <w:r>
        <w:t>Die Wirtschaftsprüfungsgesellschaft Hagedorn &amp; Partner wird mandatiert, die Konformitätsbewertung für RecruitAI und CreditVision Score nach Art. 43 Abs. 2 KI-VO zu begleiten. Erster Prüfbericht bis 31. März 2026.</w:t>
      </w:r>
    </w:p>
    <w:p>
      <w:pPr>
        <w:jc w:val="left"/>
      </w:pPr>
      <w:r>
        <w:rPr>
          <w:b/>
        </w:rPr>
        <w:t>5. Budget</w:t>
      </w:r>
    </w:p>
    <w:p>
      <w:pPr>
        <w:jc w:val="left"/>
      </w:pPr>
      <w:r>
        <w:t>Das Programm-Gesamtbudget für Phase 1 und 2 beträgt 1.450.000 EUR (inkl. Personalaufwand intern, externe Beratung, Technologie-Anpassungen, Schulungen). Detaillierter Budgetplan in Aktenstück 21.</w:t>
      </w:r>
    </w:p>
    <w:p>
      <w:pPr>
        <w:jc w:val="left"/>
      </w:pPr>
      <w:r>
        <w:rPr>
          <w:b/>
        </w:rPr>
        <w:t>6. Erklärung zur Vorstandshaftung</w:t>
      </w:r>
    </w:p>
    <w:p>
      <w:pPr>
        <w:jc w:val="left"/>
      </w:pPr>
      <w:r>
        <w:t>Der Vorstand ist sich bewusst, dass eine Verletzung der Betreiberpflichten nach der KI-VO zu Bußgeldern von bis zu 35 Mio. EUR oder 7 % des weltweiten Jahresumsatzes führen kann (Art. 99 KI-VO). Die Vorstandsmitglieder sind nach § 93 Abs. 1 AktG (https://dejure.org/gesetze/AktG/93.html) verpflichtet, die Sorgfalt eines ordentlichen und gewissenhaften Geschäftsleiters anzuwenden. Der Vorstand erklärt, das Programm TI-KI-2026 als prioritär einzustufen.</w:t>
      </w:r>
    </w:p>
    <w:p>
      <w:pPr>
        <w:jc w:val="left"/>
      </w:pPr>
      <w:r>
        <w:rPr>
          <w:b/>
        </w:rPr>
        <w:t>7. Berichterstattung an Aufsichtsrat</w:t>
      </w:r>
    </w:p>
    <w:p>
      <w:pPr>
        <w:jc w:val="left"/>
      </w:pPr>
      <w:r>
        <w:t>Der CCO erstattet dem Aufsichtsrat quartalsweise Bericht über den Programmfortschritt. Erster Aufsichtsratsbericht: Q1 2026 (März 2026), dokumentiert in Aktenstück 12.</w:t>
      </w:r>
    </w:p>
    <w:p>
      <w:pPr>
        <w:jc w:val="left"/>
      </w:pPr>
      <w:r>
        <w:rPr>
          <w:b/>
        </w:rPr>
        <w:t>8. Betriebsrat</w:t>
      </w:r>
    </w:p>
    <w:p>
      <w:pPr>
        <w:jc w:val="left"/>
      </w:pPr>
      <w:r>
        <w:t>Der Vorstand beauftragt die CCO, unverzüglich Verhandlungen mit dem Betriebsrat über eine Betriebsvereinbarung KI aufzunehmen, um die Mitbestimmungsrechte nach § 87 Abs. 1 Nr. 6 BetrVG (https://dejure.org/gesetze/BetrVG/87.html) zu wahren und einen geordneten Rollout der Hochrisiko-Systeme zu ermöglichen.</w:t>
      </w:r>
    </w:p>
    <w:p/>
    <w:p>
      <w:pPr>
        <w:pStyle w:val="Heading2"/>
      </w:pPr>
      <w:r>
        <w:rPr>
          <w:rFonts w:ascii="Times New Roman" w:hAnsi="Times New Roman"/>
        </w:rPr>
        <w:t>Votum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Vorstandsmitglied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Thalheim-Lattermann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Wolfsbacher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Marcus Petersen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CDO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Annegret Kühnhausen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CCO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Klaus-Dieter Obermaier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(mit Vorbehalt Budgetprüfung Q1 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Prof. Dr. Schirrmeister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</w:tbl>
    <w:p>
      <w:pPr>
        <w:jc w:val="left"/>
      </w:pPr>
      <w:r>
        <w:t>Beschluss einstimmig angenommen. CFO-Vorbehalt zu Protokoll.</w:t>
      </w:r>
    </w:p>
    <w:p/>
    <w:p>
      <w:pPr>
        <w:pStyle w:val="Heading2"/>
      </w:pPr>
      <w:r>
        <w:rPr>
          <w:rFonts w:ascii="Times New Roman" w:hAnsi="Times New Roman"/>
        </w:rPr>
        <w:t>Anlagen zum Beschluss</w:t>
      </w:r>
    </w:p>
    <w:p>
      <w:pPr>
        <w:pStyle w:val="ListNumber"/>
      </w:pPr>
      <w:r>
        <w:t>Präsentation CIO/CCO: „KI-VO — Handlungsbedarf Thalheim Industries SE" (18 Folien, intern)</w:t>
      </w:r>
    </w:p>
    <w:p>
      <w:pPr>
        <w:pStyle w:val="ListNumber"/>
      </w:pPr>
      <w:r>
        <w:t>Übersicht KI-Systeme Thalheim (Vorab-Inventar, Stand Oktober 2025, 7 Seiten)</w:t>
      </w:r>
    </w:p>
    <w:p>
      <w:pPr>
        <w:pStyle w:val="ListNumber"/>
      </w:pPr>
      <w:r>
        <w:t>Angebot Kanzlei Borchmann Compliance (vertraulich)</w:t>
      </w:r>
    </w:p>
    <w:p>
      <w:pPr>
        <w:pStyle w:val="ListNumber"/>
      </w:pPr>
      <w:r>
        <w:t>Angebot Hagedorn &amp; Partner (vertraulich)</w:t>
      </w:r>
    </w:p>
    <w:p/>
    <w:p>
      <w:pPr>
        <w:jc w:val="left"/>
      </w:pPr>
      <w:r>
        <w:rPr>
          <w:i/>
        </w:rPr>
        <w:t>Beschluss-Nr. VS-2025-087. Protokoll genehmigt vom Vorstand am 29. Oktober 2025. Aufbewahrungs-AZ: TI-KI-2026-007.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TI-KI-2026-007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