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Protokoll — KI-Komitee-Sitzung Q1 2026</w:t>
      </w:r>
    </w:p>
    <w:p>
      <w:pPr>
        <w:jc w:val="left"/>
      </w:pPr>
      <w:r>
        <w:rPr>
          <w:b/>
        </w:rPr>
        <w:t>Aktenzeichen:</w:t>
      </w:r>
      <w:r>
        <w:t xml:space="preserve"> TI-KI-2026-014</w:t>
      </w:r>
    </w:p>
    <w:p>
      <w:pPr>
        <w:jc w:val="left"/>
      </w:pPr>
      <w:r>
        <w:rPr>
          <w:b/>
        </w:rPr>
        <w:t>Datum:</w:t>
      </w:r>
      <w:r>
        <w:t xml:space="preserve"> 14. März 2026, 09:00–12:30 Uhr</w:t>
      </w:r>
    </w:p>
    <w:p>
      <w:pPr>
        <w:jc w:val="left"/>
      </w:pPr>
      <w:r>
        <w:rPr>
          <w:b/>
        </w:rPr>
        <w:t>Ort:</w:t>
      </w:r>
      <w:r>
        <w:t xml:space="preserve"> Thalheim Industries SE, Sitzungszimmer Energiehalle (EG, Gebäude A), Mannheim</w:t>
      </w:r>
    </w:p>
    <w:p>
      <w:pPr>
        <w:jc w:val="left"/>
      </w:pPr>
      <w:r>
        <w:rPr>
          <w:b/>
        </w:rPr>
        <w:t>Protokollführer:</w:t>
      </w:r>
      <w:r>
        <w:t xml:space="preserve"> Claudia Berger-Hentschel, Vorstandsassistenz</w:t>
      </w:r>
    </w:p>
    <w:p/>
    <w:p>
      <w:pPr>
        <w:pStyle w:val="Heading2"/>
      </w:pPr>
      <w:r>
        <w:rPr>
          <w:rFonts w:ascii="Times New Roman" w:hAnsi="Times New Roman"/>
        </w:rPr>
        <w:t>Anwesende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Falk 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KI-Komitee-Vorsitz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Sigrid Wolfsbacher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CIO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Marcus Petersen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CDO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Annegret Kühnhausen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CCO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Carla Eichenmüller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Datenschutzbeauftragte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Barbara Trenkmann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Leiterin HR-Systeme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Gast zu TOP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Rolf Haselmann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Leiter Kundenfinanzierung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Gast zu TOP 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Franz-Josef Brammer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Leiter Konzernrevision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Gast zu TOP 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Nora Borchmann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Borchmann Compliance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Externer Gast</w:t>
            </w:r>
          </w:p>
        </w:tc>
      </w:tr>
    </w:tbl>
    <w:p>
      <w:pPr>
        <w:jc w:val="left"/>
      </w:pPr>
      <w:r>
        <w:rPr>
          <w:b/>
        </w:rPr>
        <w:t>Entschuldigt:</w:t>
      </w:r>
      <w:r>
        <w:t xml:space="preserve"> Prof. Dr. Schirrmeister (COO), Klaus-Dieter Obermaier (CFO)</w:t>
      </w:r>
    </w:p>
    <w:p/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Genehmigung Protokoll Q4 2025</w:t>
      </w:r>
    </w:p>
    <w:p>
      <w:pPr>
        <w:pStyle w:val="ListNumber"/>
      </w:pPr>
      <w:r>
        <w:t>RecruitAI: Statusbericht Konformitätsprüfung und Bias-Test-Mangel</w:t>
      </w:r>
    </w:p>
    <w:p>
      <w:pPr>
        <w:pStyle w:val="ListNumber"/>
      </w:pPr>
      <w:r>
        <w:t>CreditVision Score: BaFin-Anfrage — Sachstand und Handlungsoptionen</w:t>
      </w:r>
    </w:p>
    <w:p>
      <w:pPr>
        <w:pStyle w:val="ListNumber"/>
      </w:pPr>
      <w:r>
        <w:t>Betriebsvereinbarung KI: Verhandlungsstand Betriebsrat</w:t>
      </w:r>
    </w:p>
    <w:p>
      <w:pPr>
        <w:pStyle w:val="ListNumber"/>
      </w:pPr>
      <w:r>
        <w:t>AI Literacy: Schulungsfortschritt und Maßnahmenplan</w:t>
      </w:r>
    </w:p>
    <w:p>
      <w:pPr>
        <w:pStyle w:val="ListNumber"/>
      </w:pPr>
      <w:r>
        <w:t>Konzernrevision: Schatten-KI Marketing</w:t>
      </w:r>
    </w:p>
    <w:p>
      <w:pPr>
        <w:pStyle w:val="ListNumber"/>
      </w:pPr>
      <w:r>
        <w:t>OpenAI-Vendor: Nachforderungsstatus</w:t>
      </w:r>
    </w:p>
    <w:p>
      <w:pPr>
        <w:pStyle w:val="ListNumber"/>
      </w:pPr>
      <w:r>
        <w:t>Sonstiges</w:t>
      </w:r>
    </w:p>
    <w:p/>
    <w:p>
      <w:pPr>
        <w:pStyle w:val="Heading2"/>
      </w:pPr>
      <w:r>
        <w:rPr>
          <w:rFonts w:ascii="Times New Roman" w:hAnsi="Times New Roman"/>
        </w:rPr>
        <w:t>TOP 1 — Genehmigung Protokoll Q4 2025</w:t>
      </w:r>
    </w:p>
    <w:p>
      <w:pPr>
        <w:jc w:val="left"/>
      </w:pPr>
      <w:r>
        <w:t xml:space="preserve">Das Protokoll der Sitzung vom 10. Januar 2026 wird ohne Änderungen genehmigt. </w:t>
      </w:r>
      <w:r>
        <w:rPr>
          <w:b/>
        </w:rPr>
        <w:t>Beschluss 2026-KI-001: Protokoll genehmigt.</w:t>
      </w:r>
    </w:p>
    <w:p/>
    <w:p>
      <w:pPr>
        <w:pStyle w:val="Heading2"/>
      </w:pPr>
      <w:r>
        <w:rPr>
          <w:rFonts w:ascii="Times New Roman" w:hAnsi="Times New Roman"/>
        </w:rPr>
        <w:t>TOP 2 — RecruitAI: Statusbericht Konformitätsprüfung und Bias-Test-Mangel</w:t>
      </w:r>
    </w:p>
    <w:p>
      <w:pPr>
        <w:jc w:val="left"/>
      </w:pPr>
      <w:r>
        <w:rPr>
          <w:b/>
        </w:rPr>
        <w:t>Berichterstatterin:</w:t>
      </w:r>
      <w:r>
        <w:t xml:space="preserve"> Barbara Trenkmann; Dr. Wolfsbacher</w:t>
      </w:r>
    </w:p>
    <w:p>
      <w:pPr>
        <w:jc w:val="left"/>
      </w:pPr>
      <w:r>
        <w:t>Trenkmann berichtet: Die externe Konformitätsprüfung durch Hagedorn &amp; Partner (Audit-Start 15.01.2026) hat am 28.02.2026 einen Zwischenbericht vorgelegt. Kernergebnis: Synaptec Analytics GmbH hat keine dokumentierten Bias-Tests nach Art. 9 Abs. 7 KI-VO für das RecruitAI-Modell vorgelegt. Die entsprechende technische Dokumentation fehlt oder ist unvollständig.</w:t>
      </w:r>
    </w:p>
    <w:p>
      <w:pPr>
        <w:jc w:val="left"/>
      </w:pPr>
      <w:r>
        <w:t>Wolfsbacher ergänzt: Die CIO hat Synaptec mit Schreiben vom 05.03.2026 (Ref. TI-CIO-2026-0014) aufgefordert, bis 30.05.2026 vollständige Bias-Test-Berichte vorzulegen. Synaptec hat den Empfang bestätigt, jedoch keine Zusage zum Inhalt gemacht.</w:t>
      </w:r>
    </w:p>
    <w:p>
      <w:pPr>
        <w:jc w:val="left"/>
      </w:pPr>
      <w:r>
        <w:rPr>
          <w:b/>
        </w:rPr>
        <w:t>Dr. Borchmann (extern):</w:t>
      </w:r>
      <w:r>
        <w:t xml:space="preserve"> Weist darauf hin, dass das Fehlen von Bias-Tests bei einem Hochrisiko-System nach Art. 9 Abs. 7 KI-VO ein schwerwiegender Mangel darstellt. Empfiehlt: Thalheim sollte parallel eigene Bias-Tests initiieren, um nicht vollständig von Synaptec abhängig zu sein. Kostenschätzung für externes Bias-Testing: 45.000–80.000 EUR.</w:t>
      </w:r>
    </w:p>
    <w:p>
      <w:pPr>
        <w:jc w:val="left"/>
      </w:pPr>
      <w:r>
        <w:rPr>
          <w:b/>
        </w:rPr>
        <w:t>Roosendaal:</w:t>
      </w:r>
      <w:r>
        <w:t xml:space="preserve"> Schlägt vor, das Bias-Testing parallel sowohl durch Synaptec als auch durch einen unabhängigen Dritten durchzuführen. Einigkeit im Komitee.</w:t>
      </w:r>
    </w:p>
    <w:p>
      <w:pPr>
        <w:jc w:val="left"/>
      </w:pPr>
      <w:r>
        <w:rPr>
          <w:b/>
        </w:rPr>
        <w:t>Beschluss 2026-KI-002:</w:t>
      </w:r>
      <w:r>
        <w:t xml:space="preserve"> CCO beauftragt bis 31.03.2026 einen unabhängigen Bias-Test-Dienstleister für RecruitAI. Budget: bis 80.000 EUR aus Governance-Reserve genehmigt.</w:t>
      </w:r>
    </w:p>
    <w:p>
      <w:pPr>
        <w:jc w:val="left"/>
      </w:pPr>
      <w:r>
        <w:rPr>
          <w:b/>
        </w:rPr>
        <w:t>Beschluss 2026-KI-003:</w:t>
      </w:r>
      <w:r>
        <w:t xml:space="preserve"> Bis zum Vorliegen der Bias-Test-Ergebnisse wird RecruitAI mit erhöhter menschlicher Aufsicht betrieben: jede automatische Ablehnung bedarf einer aktiven Bestätigung durch HR-Business-Partner.</w:t>
      </w:r>
    </w:p>
    <w:p/>
    <w:p>
      <w:pPr>
        <w:pStyle w:val="Heading2"/>
      </w:pPr>
      <w:r>
        <w:rPr>
          <w:rFonts w:ascii="Times New Roman" w:hAnsi="Times New Roman"/>
        </w:rPr>
        <w:t>TOP 3 — CreditVision Score: BaFin-Anfrage</w:t>
      </w:r>
    </w:p>
    <w:p>
      <w:pPr>
        <w:jc w:val="left"/>
      </w:pPr>
      <w:r>
        <w:rPr>
          <w:b/>
        </w:rPr>
        <w:t>Berichterstatter:</w:t>
      </w:r>
      <w:r>
        <w:t xml:space="preserve"> Rolf Haselmann; Annegret Kühnhausen; Dr. Borchmann</w:t>
      </w:r>
    </w:p>
    <w:p>
      <w:pPr>
        <w:jc w:val="left"/>
      </w:pPr>
      <w:r>
        <w:t>Kühnhausen berichtet: Mit Schreiben vom 10.03.2026 (GZ BJ 24-K 7102-2026/0012) hat die BaFin um Stellungnahme gebeten, ob (1) Art. 22 DSGVO beim Kreditscoring eingehalten wird und (2) eine interne Konformitätsbewertung nach Art. 43 Abs. 2 KI-VO für CreditVision Score vorliegt. Antwortfrist: 15.05.2026.</w:t>
      </w:r>
    </w:p>
    <w:p>
      <w:pPr>
        <w:jc w:val="left"/>
      </w:pPr>
      <w:r>
        <w:t>Haselmann: Im Prozess sei grundsätzlich eine menschliche Letztentscheidung vorgesehen, aber die SOPs seien nicht in allen Vertriebsstützpunkten konsequent dokumentiert. CreditVision AG hat technische Unterlagen erst teilweise geliefert.</w:t>
      </w:r>
    </w:p>
    <w:p>
      <w:pPr>
        <w:jc w:val="left"/>
      </w:pPr>
      <w:r>
        <w:t>Dr. Borchmann: Empfiehlt, die Stellungnahme an die BaFin durch die Kanzlei zu koordinieren. Inhaltlich sollte dargelegt werden: (1) Letztentscheid durch Menschen, (2) Informationspflichten gegenüber Kunden, (3) geplante vollständige Konformitätsbewertung bis 31.07.2026.</w:t>
      </w:r>
    </w:p>
    <w:p>
      <w:pPr>
        <w:jc w:val="left"/>
      </w:pPr>
      <w:r>
        <w:rPr>
          <w:b/>
        </w:rPr>
        <w:t>Beschluss 2026-KI-004:</w:t>
      </w:r>
      <w:r>
        <w:t xml:space="preserve"> Kanzlei Borchmann Compliance koordiniert Stellungnahme an BaFin bis 12.05.2026. Haselmann liefert prozessbezogene Unterlagen bis 15.04.2026.</w:t>
      </w:r>
    </w:p>
    <w:p/>
    <w:p>
      <w:pPr>
        <w:pStyle w:val="Heading2"/>
      </w:pPr>
      <w:r>
        <w:rPr>
          <w:rFonts w:ascii="Times New Roman" w:hAnsi="Times New Roman"/>
        </w:rPr>
        <w:t>TOP 4 — Betriebsvereinbarung KI: Verhandlungsstand</w:t>
      </w:r>
    </w:p>
    <w:p>
      <w:pPr>
        <w:jc w:val="left"/>
      </w:pPr>
      <w:r>
        <w:rPr>
          <w:b/>
        </w:rPr>
        <w:t>Berichterstatterin:</w:t>
      </w:r>
      <w:r>
        <w:t xml:space="preserve"> Annegret Kühnhausen</w:t>
      </w:r>
    </w:p>
    <w:p>
      <w:pPr>
        <w:jc w:val="left"/>
      </w:pPr>
      <w:r>
        <w:t>Kühnhausen berichtet: Der Betriebsrat (Vorsitzender Norbert Schäpers) hat mit Schreiben vom 05.01.2026 und 20.02.2026 klargestellt, dass er dem Produktiveinsatz von RecruitAI und CreditVision Score ohne abgeschlossene Betriebsvereinbarung nach § 87 Abs. 1 Nr. 6 BetrVG (https://dejure.org/gesetze/BetrVG/87.html) nicht zustimmt.</w:t>
      </w:r>
    </w:p>
    <w:p>
      <w:pPr>
        <w:jc w:val="left"/>
      </w:pPr>
      <w:r>
        <w:t>Stand der Verhandlungen: Es haben drei Gespräche stattgefunden. Der BR fordert: (a) vollständige Transparenz über Algorithmus-Logik, (b) Recht auf externe Sachverständige, (c) regelmäßige Berichterstattung. Thalheim hat (a) und (c) prinzipiell zugestimmt, bei (b) steht die juristische Prüfung aus.</w:t>
      </w:r>
    </w:p>
    <w:p>
      <w:pPr>
        <w:jc w:val="left"/>
      </w:pPr>
      <w:r>
        <w:rPr>
          <w:b/>
        </w:rPr>
        <w:t>Roosendaal:</w:t>
      </w:r>
      <w:r>
        <w:t xml:space="preserve"> Terminiert nächstes BR-Gespräch auf 08.04.2026. Ziel: Einigung auf BV-Grundstruktur bis Ende April.</w:t>
      </w:r>
    </w:p>
    <w:p>
      <w:pPr>
        <w:jc w:val="left"/>
      </w:pPr>
      <w:r>
        <w:rPr>
          <w:b/>
        </w:rPr>
        <w:t>Beschluss 2026-KI-005:</w:t>
      </w:r>
      <w:r>
        <w:t xml:space="preserve"> Mediationsangebot an Betriebsrat für externes Moderationsverfahren. Wenn bis 31.05.2026 keine Einigung, prüft die CCO arbeitsrechtliche Optionen (Einigungsstelle nach § 76 BetrVG).</w:t>
      </w:r>
    </w:p>
    <w:p/>
    <w:p>
      <w:pPr>
        <w:pStyle w:val="Heading2"/>
      </w:pPr>
      <w:r>
        <w:rPr>
          <w:rFonts w:ascii="Times New Roman" w:hAnsi="Times New Roman"/>
        </w:rPr>
        <w:t>TOP 5 — AI Literacy: Schulungsfortschritt</w:t>
      </w:r>
    </w:p>
    <w:p>
      <w:pPr>
        <w:jc w:val="left"/>
      </w:pPr>
      <w:r>
        <w:rPr>
          <w:b/>
        </w:rPr>
        <w:t>Berichterstatter:</w:t>
      </w:r>
      <w:r>
        <w:t xml:space="preserve"> Marcus Petersen</w:t>
      </w:r>
    </w:p>
    <w:p>
      <w:pPr>
        <w:jc w:val="left"/>
      </w:pPr>
      <w:r>
        <w:t>Petersen berichtet: Stand März 2026 haben 38 % aller Mitarbeitern Modul A abgeschlossen. Im HR-Bereich (Modul C): 36 %. In der Finanzierung (Modul D): 40 %. Betriebsrat noch nicht geschult.</w:t>
      </w:r>
    </w:p>
    <w:p>
      <w:pPr>
        <w:jc w:val="left"/>
      </w:pPr>
      <w:r>
        <w:t>Komitee-Diskussion: Einigung, dass der Schulungsrückstand ein signifikantes Compliance-Risiko darstellt. Nachweispflicht nach Art. 4 KI-VO könnte bei behördlicher Anfrage nicht erfüllt werden.</w:t>
      </w:r>
    </w:p>
    <w:p>
      <w:pPr>
        <w:jc w:val="left"/>
      </w:pPr>
      <w:r>
        <w:rPr>
          <w:b/>
        </w:rPr>
        <w:t>Beschluss 2026-KI-006:</w:t>
      </w:r>
      <w:r>
        <w:t xml:space="preserve"> Personalentwicklung erhält Direktive des Vorstands (Kühnhausen holt ab), alle Module bis 31.10.2026 vollständig abzuschließen. Führungskräfte werden für ihre Teams verantwortlich gemacht. Monatliches Reporting an KI-Komitee ab April 2026.</w:t>
      </w:r>
    </w:p>
    <w:p/>
    <w:p>
      <w:pPr>
        <w:pStyle w:val="Heading2"/>
      </w:pPr>
      <w:r>
        <w:rPr>
          <w:rFonts w:ascii="Times New Roman" w:hAnsi="Times New Roman"/>
        </w:rPr>
        <w:t>TOP 6 — Schatten-KI Marketing</w:t>
      </w:r>
    </w:p>
    <w:p>
      <w:pPr>
        <w:jc w:val="left"/>
      </w:pPr>
      <w:r>
        <w:rPr>
          <w:b/>
        </w:rPr>
        <w:t>Berichterstatter:</w:t>
      </w:r>
      <w:r>
        <w:t xml:space="preserve"> Franz-Josef Brammer (Leiter Konzernrevision)</w:t>
      </w:r>
    </w:p>
    <w:p>
      <w:pPr>
        <w:jc w:val="left"/>
      </w:pPr>
      <w:r>
        <w:t>Brammer berichtet: Die Konzernrevision hat am 14.03.2026 festgestellt, dass die Marketingabteilung (Leiter: Dr. Philipp Sonntag) seit mindestens acht Monaten ein nicht im KI-Inventar registriertes GenAI-Tool (Midjourney in Verbindung mit einer eigenen API-Anbindung) für Bild- und Textgenerierung nutzt. Die Nutzung erfolgte ohne:</w:t>
      </w:r>
    </w:p>
    <w:p>
      <w:pPr>
        <w:pStyle w:val="ListBullet"/>
      </w:pPr>
      <w:r>
        <w:t>Datenschutzprüfung (ob personenbezogene Daten verarbeitet wurden, ist noch unklar)</w:t>
      </w:r>
    </w:p>
    <w:p>
      <w:pPr>
        <w:pStyle w:val="ListBullet"/>
      </w:pPr>
      <w:r>
        <w:t>Sicherheitsfreigabe (IT-Security)</w:t>
      </w:r>
    </w:p>
    <w:p>
      <w:pPr>
        <w:pStyle w:val="ListBullet"/>
      </w:pPr>
      <w:r>
        <w:t>Eintrag im KI-Inventar</w:t>
      </w:r>
    </w:p>
    <w:p>
      <w:pPr>
        <w:pStyle w:val="ListBullet"/>
      </w:pPr>
      <w:r>
        <w:t>Freigabe durch CCO oder CDO</w:t>
      </w:r>
    </w:p>
    <w:p>
      <w:pPr>
        <w:jc w:val="left"/>
      </w:pPr>
      <w:r>
        <w:t>Dr. Sonntag hat in der Anhörung angegeben, nicht gewusst zu haben, dass eine Freigabe erforderlich ist.</w:t>
      </w:r>
    </w:p>
    <w:p>
      <w:pPr>
        <w:jc w:val="left"/>
      </w:pPr>
      <w:r>
        <w:rPr>
          <w:b/>
        </w:rPr>
        <w:t>Kühnhausen:</w:t>
      </w:r>
      <w:r>
        <w:t xml:space="preserve"> Das System wurde am 14.03.2026 durch IT abgeschaltet. Eine arbeitsrechtliche Anhörung läuft. Datenschutz-Prüfung durch DSB Eichenmüller: läuft.</w:t>
      </w:r>
    </w:p>
    <w:p>
      <w:pPr>
        <w:jc w:val="left"/>
      </w:pPr>
      <w:r>
        <w:rPr>
          <w:b/>
        </w:rPr>
        <w:t>Wolfsbacher:</w:t>
      </w:r>
      <w:r>
        <w:t xml:space="preserve"> Technische Schutzmaßnahmen (Blocking nicht genehmigter API-Endpunkte) werden bis 30.04.2026 implementiert.</w:t>
      </w:r>
    </w:p>
    <w:p>
      <w:pPr>
        <w:jc w:val="left"/>
      </w:pPr>
      <w:r>
        <w:rPr>
          <w:b/>
        </w:rPr>
        <w:t>Beschluss 2026-KI-007:</w:t>
      </w:r>
      <w:r>
        <w:t xml:space="preserve"> Konzernrevision erstellt vollständigen Revisionsbericht (Aktenstück 16) bis 30.04.2026. Alle Fachbereiche werden angewiesen, bis 15.04.2026 alle verwendeten KI-Tools zu melden.</w:t>
      </w:r>
    </w:p>
    <w:p/>
    <w:p>
      <w:pPr>
        <w:pStyle w:val="Heading2"/>
      </w:pPr>
      <w:r>
        <w:rPr>
          <w:rFonts w:ascii="Times New Roman" w:hAnsi="Times New Roman"/>
        </w:rPr>
        <w:t>TOP 7 — OpenAI-Vendor: Nachforderungsstatus</w:t>
      </w:r>
    </w:p>
    <w:p>
      <w:pPr>
        <w:jc w:val="left"/>
      </w:pPr>
      <w:r>
        <w:rPr>
          <w:b/>
        </w:rPr>
        <w:t>Berichterstatter:</w:t>
      </w:r>
      <w:r>
        <w:t xml:space="preserve"> Marcus Petersen</w:t>
      </w:r>
    </w:p>
    <w:p>
      <w:pPr>
        <w:jc w:val="left"/>
      </w:pPr>
      <w:r>
        <w:t>Petersen berichtet: Nachforderungsschreiben vom 15.02.2026 ist versendet. Keine Antwort von OpenAI Ireland bis heute. Antwortfrist 30.04.2026. Enterprise Account Manager wurde zusätzlich telefonisch kontaktiert; Zusage für Antwort bis Ende März, bislang ohne Reaktion.</w:t>
      </w:r>
    </w:p>
    <w:p>
      <w:pPr>
        <w:jc w:val="left"/>
      </w:pPr>
      <w:r>
        <w:rPr>
          <w:b/>
        </w:rPr>
        <w:t>Beschluss 2026-KI-008:</w:t>
      </w:r>
      <w:r>
        <w:t xml:space="preserve"> Wenn bis 30.04.2026 keine vollständige Antwort: Überprüfung alternativer Anbieter bis 30.06.2026 (Petersen). Vertragsergänzung (Incident SLA, EU-AI-Act-Klausel) soll bis 30.04.2026 als Änderungsvereinbarung versandt werden.</w:t>
      </w:r>
    </w:p>
    <w:p/>
    <w:p>
      <w:pPr>
        <w:pStyle w:val="Heading2"/>
      </w:pPr>
      <w:r>
        <w:rPr>
          <w:rFonts w:ascii="Times New Roman" w:hAnsi="Times New Roman"/>
        </w:rPr>
        <w:t>TOP 8 — Sonstiges</w:t>
      </w:r>
    </w:p>
    <w:p>
      <w:pPr>
        <w:jc w:val="left"/>
      </w:pPr>
      <w:r>
        <w:t>Roosendaal informiert: Der nächste Quartalsbericht für den Aufsichtsrat ist für die Sitzung am 15. Mai 2026 vorzubereiten. Kühnhausen übernimmt Koordination.</w:t>
      </w:r>
    </w:p>
    <w:p>
      <w:pPr>
        <w:jc w:val="left"/>
      </w:pPr>
      <w:r>
        <w:t xml:space="preserve">Nächste KI-Komitee-Sitzung: </w:t>
      </w:r>
      <w:r>
        <w:rPr>
          <w:b/>
        </w:rPr>
        <w:t>20. Juni 2026</w:t>
      </w:r>
      <w:r>
        <w:t>, 09:00 Uhr, Sitzungszimmer Energiehalle.</w:t>
      </w:r>
    </w:p>
    <w:p/>
    <w:p>
      <w:pPr>
        <w:jc w:val="left"/>
      </w:pPr>
      <w:r>
        <w:rPr>
          <w:i/>
        </w:rPr>
        <w:t>Protokoll erstellt: Claudia Berger-Hentschel, 17.03.2026. Genehmigt: Dr. F. Roosendaal, 20.03.2026. Aktenzeichen: TI-KI-2026-014.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Sitzungszimmer Energiehalle (EG, Gebäude A), Mannheim · Aktenzeichen: TI-KI-2026-014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