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Aufsichtsratsbericht — KI-Governance Q1 2026</w:t>
      </w:r>
    </w:p>
    <w:p>
      <w:pPr>
        <w:jc w:val="left"/>
      </w:pPr>
      <w:r>
        <w:rPr>
          <w:b/>
        </w:rPr>
        <w:t>Aktenzeichen:</w:t>
      </w:r>
      <w:r>
        <w:t xml:space="preserve"> TI-KI-2026-007 (Anlage Aufsichtsrat)</w:t>
      </w:r>
    </w:p>
    <w:p>
      <w:pPr>
        <w:jc w:val="left"/>
      </w:pPr>
      <w:r>
        <w:rPr>
          <w:b/>
        </w:rPr>
        <w:t>Datum:</w:t>
      </w:r>
      <w:r>
        <w:t xml:space="preserve"> 15. Mai 2026 (Aufsichtsratssitzung)</w:t>
      </w:r>
    </w:p>
    <w:p>
      <w:pPr>
        <w:jc w:val="left"/>
      </w:pPr>
      <w:r>
        <w:rPr>
          <w:b/>
        </w:rPr>
        <w:t>Vorgelegt durch:</w:t>
      </w:r>
      <w:r>
        <w:t xml:space="preserve"> Annegret Kühnhausen, CCO; Dr. Falk Roosendaal, KI-Komitee</w:t>
      </w:r>
    </w:p>
    <w:p>
      <w:pPr>
        <w:jc w:val="left"/>
      </w:pPr>
      <w:r>
        <w:rPr>
          <w:b/>
        </w:rPr>
        <w:t>Verteilung:</w:t>
      </w:r>
      <w:r>
        <w:t xml:space="preserve"> Aufsichtsrat Thalheim Industries SE (vertraulich)</w:t>
      </w:r>
    </w:p>
    <w:p/>
    <w:p>
      <w:pPr>
        <w:pStyle w:val="Heading2"/>
      </w:pPr>
      <w:r>
        <w:rPr>
          <w:rFonts w:ascii="Times New Roman" w:hAnsi="Times New Roman"/>
        </w:rPr>
        <w:t>1. Zusammenfassung (Executive Summary)</w:t>
      </w:r>
    </w:p>
    <w:p>
      <w:pPr>
        <w:jc w:val="left"/>
      </w:pPr>
      <w:r>
        <w:t>Das KI-Governance-Programm TI-KI-2026 befindet sich in der kritischen Phase 2 (Konformitätsherstellung). Der Vorstand hat im Oktober 2025 das Programm initiiert; die Phase 1 (Inventarisierung) ist abgeschlossen. Der Aufsichtsrat wird gemäß § 90 AktG quartalsweise informiert.</w:t>
      </w:r>
    </w:p>
    <w:p>
      <w:pPr>
        <w:jc w:val="left"/>
      </w:pPr>
      <w:r>
        <w:rPr>
          <w:b/>
        </w:rPr>
        <w:t>Kritische Feststellungen für den Aufsichtsrat:</w:t>
      </w:r>
    </w:p>
    <w:p>
      <w:pPr>
        <w:pStyle w:val="ListNumber"/>
      </w:pPr>
      <w:r>
        <w:rPr>
          <w:b/>
        </w:rPr>
        <w:t>RecruitAI — Bias-Tests fehlen:</w:t>
      </w:r>
      <w:r>
        <w:t xml:space="preserve"> Der externe Auditor hat festgestellt, dass der Vendor Synaptec keine Bias-Tests nach Art. 9 Abs. 7 KI-VO dokumentiert hat. Die Frist 02.08.2026 ist in Gefahr. Ein unabhängiges Bias-Testing wurde beauftragt.</w:t>
      </w:r>
    </w:p>
    <w:p>
      <w:pPr>
        <w:pStyle w:val="ListNumber"/>
      </w:pPr>
      <w:r>
        <w:rPr>
          <w:b/>
        </w:rPr>
        <w:t>BaFin-Anfrage CreditVision Score:</w:t>
      </w:r>
      <w:r>
        <w:t xml:space="preserve"> Die BaFin hat eine förmliche Anfrage (GZ BJ 24-K 7102-2026/0012) gestellt. Antwortfrist 15.05.2026. Thalheim ist im Zusammenspiel mit Kanzlei Borchmann auf die Beantwortung vorbereitet. Haftungsrisiko nach § 93 AktG ist zu beachten.</w:t>
      </w:r>
    </w:p>
    <w:p>
      <w:pPr>
        <w:pStyle w:val="ListNumber"/>
      </w:pPr>
      <w:r>
        <w:rPr>
          <w:b/>
        </w:rPr>
        <w:t>Betriebsvereinbarung KI:</w:t>
      </w:r>
      <w:r>
        <w:t xml:space="preserve"> Verhandlungen mit dem Betriebsrat laufen seit Januar 2026. Einigung noch nicht erzielt. Kein genehmigter Rollout ohne BV.</w:t>
      </w:r>
    </w:p>
    <w:p>
      <w:pPr>
        <w:pStyle w:val="ListNumber"/>
      </w:pPr>
      <w:r>
        <w:rPr>
          <w:b/>
        </w:rPr>
        <w:t>Schulungsrückstand:</w:t>
      </w:r>
      <w:r>
        <w:t xml:space="preserve"> 62 % der Mitarbeitern haben die Pflichtschulung nach Art. 4 KI-VO noch nicht abgeschlossen. Maßnahmenpaket wurde verabschiedet.</w:t>
      </w:r>
    </w:p>
    <w:p>
      <w:pPr>
        <w:pStyle w:val="ListNumber"/>
      </w:pPr>
      <w:r>
        <w:rPr>
          <w:b/>
        </w:rPr>
        <w:t>Schatten-KI Marketing:</w:t>
      </w:r>
      <w:r>
        <w:t xml:space="preserve"> Nicht genehmigtes KI-Tool identifiziert und abgeschaltet. Aufarbeitung läuft.</w:t>
      </w:r>
    </w:p>
    <w:p/>
    <w:p>
      <w:pPr>
        <w:pStyle w:val="Heading2"/>
      </w:pPr>
      <w:r>
        <w:rPr>
          <w:rFonts w:ascii="Times New Roman" w:hAnsi="Times New Roman"/>
        </w:rPr>
        <w:t>2. Programm-Status TI-KI-2026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1: KI-Inventarisierung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Dez.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Abgeschlossen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23 Systeme erfasst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Risikoklassifikation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Abgeschlossen ✓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Hochrisiko identifiziert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Konformitätsprüfung RecruitAI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Jul.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Bias-Test-Mangel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Konformitätsprüfung CreditVision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Jul.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BaFin-Anfrage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DPIA RecruitAI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Jun.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LfDI BW-Frist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Betriebsvereinbarung KI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Apr.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Verzögert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BR-Blockade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Literacy (alle Mitarbeitern)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 (38 %)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Rückstand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Literacy (HR, Finanzierung)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 (36–40 %)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Priorisiert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Governance-Leitlinie final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Apr.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Freigabe ⚠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Vorstand 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Haftungsrisiken für Vorstand und Aufsichtsrat</w:t>
      </w:r>
    </w:p>
    <w:p>
      <w:pPr>
        <w:jc w:val="left"/>
      </w:pPr>
      <w:r>
        <w:rPr>
          <w:b/>
        </w:rPr>
        <w:t>3.1 Vorstandshaftung (§ 93 AktG):</w:t>
      </w:r>
    </w:p>
    <w:p>
      <w:pPr>
        <w:jc w:val="left"/>
      </w:pPr>
      <w:r>
        <w:t>Gemäß § 93 Abs. 1 AktG (https://dejure.org/gesetze/AktG/93.html) haben die Vorstandsmitglieder die Sorgfalt eines ordentlichen und gewissenhaften Geschäftsleiters anzuwenden. Die pflichtwidrige Nichtimplementierung der KI-VO-Anforderungen kann zu persönlicher Haftung führen. Der Vorstand hat durch Beschluss VS-2025-087 seine Sorgfaltspflicht dokumentiert; die konsequente Programmümsetzung ist unverzichtbar.</w:t>
      </w:r>
    </w:p>
    <w:p>
      <w:pPr>
        <w:jc w:val="left"/>
      </w:pPr>
      <w:r>
        <w:rPr>
          <w:b/>
        </w:rPr>
        <w:t>3.2 Bußgeldrisiken (KI-VO):</w:t>
      </w:r>
    </w:p>
    <w:p>
      <w:pPr>
        <w:pStyle w:val="ListBullet"/>
      </w:pPr>
      <w:r>
        <w:t>Verstoß gegen Verbote (Art. 5 KI-VO): bis zu 35 Mio. EUR oder 7 % Jahresumsatz</w:t>
      </w:r>
    </w:p>
    <w:p>
      <w:pPr>
        <w:pStyle w:val="ListBullet"/>
      </w:pPr>
      <w:r>
        <w:t>Verstoß gegen Hochrisiko-Pflichten (Art. 9–17 KI-VO): bis zu 15 Mio. EUR oder 3 % Jahresumsatz</w:t>
      </w:r>
    </w:p>
    <w:p>
      <w:pPr>
        <w:pStyle w:val="ListBullet"/>
      </w:pPr>
      <w:r>
        <w:t>Falsche Angaben gegenüber Behörden: bis zu 7,5 Mio. EUR oder 1 % Jahresumsatz</w:t>
      </w:r>
    </w:p>
    <w:p>
      <w:pPr>
        <w:jc w:val="left"/>
      </w:pPr>
      <w:r>
        <w:t>Bei einem Jahresumsatz von rd. 3,2 Mrd. EUR sind die relevanten Obergrenzen:</w:t>
      </w:r>
    </w:p>
    <w:p>
      <w:pPr>
        <w:pStyle w:val="ListBullet"/>
      </w:pPr>
      <w:r>
        <w:t>Ebene 1 (Art. 5): rd. 224 Mio. EUR (7 % von 3,2 Mrd.)</w:t>
      </w:r>
    </w:p>
    <w:p>
      <w:pPr>
        <w:pStyle w:val="ListBullet"/>
      </w:pPr>
      <w:r>
        <w:t>Ebene 2 (Hochrisiko): rd. 96 Mio. EUR (3 % von 3,2 Mrd.)</w:t>
      </w:r>
    </w:p>
    <w:p>
      <w:pPr>
        <w:jc w:val="left"/>
      </w:pPr>
      <w:r>
        <w:rPr>
          <w:b/>
        </w:rPr>
        <w:t>3.3 Aufsichtsratspflichten:</w:t>
      </w:r>
    </w:p>
    <w:p>
      <w:pPr>
        <w:jc w:val="left"/>
      </w:pPr>
      <w:r>
        <w:t>Der Aufsichtsrat hat nach § 111 AktG die Geschäftsführung zu überwachen. Der Aufsichtsrat nimmt die vorliegenden Berichte zur Kenntnis und empfiehlt dem Vorstand, dem Programm TI-KI-2026 höchste Priorität einzuräumen.</w:t>
      </w:r>
    </w:p>
    <w:p/>
    <w:p>
      <w:pPr>
        <w:pStyle w:val="Heading2"/>
      </w:pPr>
      <w:r>
        <w:rPr>
          <w:rFonts w:ascii="Times New Roman" w:hAnsi="Times New Roman"/>
        </w:rPr>
        <w:t>4. Finanzieller Programmfortschritt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Budget 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Verbraucht (Q1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Prognose Jahresende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 Rechtsberatung (Borchmann)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68.000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Externer Auditor (Hagedorn)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47.000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Bias-Testing unabhängig (neu)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75.000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Literacy Schulungsplattform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38.000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85.000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Personalaufwände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162.000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600.000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Technologie-Anpassungen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1.450.000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337.000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1.280.000 EUR</w:t>
            </w:r>
          </w:p>
        </w:tc>
      </w:tr>
    </w:tbl>
    <w:p>
      <w:pPr>
        <w:jc w:val="left"/>
      </w:pPr>
      <w:r>
        <w:t>Budgetprognose: Programm liegt leicht unter Budget. Kein Nachtragsantrag erforderlich.</w:t>
      </w:r>
    </w:p>
    <w:p/>
    <w:p>
      <w:pPr>
        <w:pStyle w:val="Heading2"/>
      </w:pPr>
      <w:r>
        <w:rPr>
          <w:rFonts w:ascii="Times New Roman" w:hAnsi="Times New Roman"/>
        </w:rPr>
        <w:t>5. Empfehlung an den Aufsichtsrat</w:t>
      </w:r>
    </w:p>
    <w:p>
      <w:pPr>
        <w:jc w:val="left"/>
      </w:pPr>
      <w:r>
        <w:t>Der Aufsichtsrat wird gebeten:</w:t>
      </w:r>
    </w:p>
    <w:p>
      <w:pPr>
        <w:pStyle w:val="ListNumber"/>
      </w:pPr>
      <w:r>
        <w:t>Den vorliegenden Bericht zur Kenntnis zu nehmen.</w:t>
      </w:r>
    </w:p>
    <w:p>
      <w:pPr>
        <w:pStyle w:val="ListNumber"/>
      </w:pPr>
      <w:r>
        <w:t>Den Vorstand zu ermächtigen, im Falle einer Nicht-Einigung mit dem Betriebsrat die Einigungsstelle nach § 76 BetrVG anzurufen.</w:t>
      </w:r>
    </w:p>
    <w:p>
      <w:pPr>
        <w:pStyle w:val="ListNumber"/>
      </w:pPr>
      <w:r>
        <w:t>Den Vorstand zu beauftragen, in der nächsten Sitzung (August 2026) über den Abschluss der Konformitätsprüfung RecruitAI zu berichten.</w:t>
      </w:r>
    </w:p>
    <w:p/>
    <w:p>
      <w:pPr>
        <w:jc w:val="left"/>
      </w:pPr>
      <w:r>
        <w:rPr>
          <w:i/>
        </w:rPr>
        <w:t>Aktenzeichen: TI-KI-2026-007. Vorgelegt: A. Kühnhausen, Dr. F. Roosendaal. Aufsichtsratssitzung 15. Mai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Aufsichtsrat 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Aufsichtsrat Thalheim Industries SE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Aktenzeichen: TI-KI-2026-007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