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Konzept zur menschlichen Aufsicht — TriageAssist (Version 2.1)</w:t>
      </w:r>
    </w:p>
    <w:p>
      <w:pPr>
        <w:jc w:val="left"/>
      </w:pPr>
      <w:r>
        <w:t>SaniScore Medizintechnik GmbH</w:t>
      </w:r>
    </w:p>
    <w:p>
      <w:pPr>
        <w:jc w:val="left"/>
      </w:pPr>
      <w:r>
        <w:t>Georges-Köhler-Allee 12, 79110 Freiburg im Breisgau</w:t>
      </w:r>
    </w:p>
    <w:p>
      <w:pPr>
        <w:jc w:val="left"/>
      </w:pPr>
      <w:r>
        <w:t>Telefon: 0761 45098-0 | E-Mail: regulatory@saniscore.de</w:t>
      </w:r>
    </w:p>
    <w:p>
      <w:pPr>
        <w:jc w:val="left"/>
      </w:pPr>
      <w:r>
        <w:t>Dokument-ID: SS-HO-TA-009 | Version: 1.1 | Stand: 06.02.2026 | Verantwortlich: Dr. Annika Sperling</w:t>
      </w:r>
    </w:p>
    <w:p>
      <w:pPr>
        <w:pStyle w:val="Heading2"/>
      </w:pPr>
      <w:r>
        <w:rPr>
          <w:rFonts w:ascii="Times New Roman" w:hAnsi="Times New Roman"/>
        </w:rPr>
        <w:t>1 Grundsatz</w:t>
      </w:r>
    </w:p>
    <w:p>
      <w:pPr>
        <w:jc w:val="left"/>
      </w:pPr>
      <w:r>
        <w:t>TriageAssist liefert einen Dringlichkeitsvorschlag. Die verbindliche Triage-Entscheidung trifft ausschließlich das ärztliche oder pflegerische Fachpersonal. Das Produkt ist so gestaltet, dass es die menschliche Entscheidung unterstützt, nicht ersetzt.</w:t>
      </w:r>
    </w:p>
    <w:p>
      <w:pPr>
        <w:pStyle w:val="Heading2"/>
      </w:pPr>
      <w:r>
        <w:rPr>
          <w:rFonts w:ascii="Times New Roman" w:hAnsi="Times New Roman"/>
        </w:rPr>
        <w:t>2 Maßnahmen zur menschlichen Aufsicht</w:t>
      </w:r>
    </w:p>
    <w:p>
      <w:pPr>
        <w:pStyle w:val="Heading3"/>
      </w:pPr>
      <w:r>
        <w:rPr>
          <w:rFonts w:ascii="Times New Roman" w:hAnsi="Times New Roman"/>
        </w:rPr>
        <w:t>2.1 Anzeige</w:t>
      </w:r>
    </w:p>
    <w:p>
      <w:pPr>
        <w:jc w:val="left"/>
      </w:pPr>
      <w:r>
        <w:t>Der Systemvorschlag wird zusammen mit dem Konfidenzwert und den wichtigsten Einflussgrößen angezeigt. Die Person kann den Vorschlag übernehmen oder eine abweichende Stufe wählen.</w:t>
      </w:r>
    </w:p>
    <w:p>
      <w:pPr>
        <w:pStyle w:val="Heading3"/>
      </w:pPr>
      <w:r>
        <w:rPr>
          <w:rFonts w:ascii="Times New Roman" w:hAnsi="Times New Roman"/>
        </w:rPr>
        <w:t>2.2 Übersteuerung</w:t>
      </w:r>
    </w:p>
    <w:p>
      <w:pPr>
        <w:jc w:val="left"/>
      </w:pPr>
      <w:r>
        <w:t>Die Übersteuerung des Vorschlags ist jederzeit möglich. Das Feld zur Auswahl der Stufe ist frei bedienbar.</w:t>
      </w:r>
    </w:p>
    <w:p>
      <w:pPr>
        <w:pStyle w:val="Heading2"/>
      </w:pPr>
      <w:r>
        <w:rPr>
          <w:rFonts w:ascii="Times New Roman" w:hAnsi="Times New Roman"/>
        </w:rPr>
        <w:t>3 Offene Punkte des Konzepts</w:t>
      </w:r>
    </w:p>
    <w:p>
      <w:pPr>
        <w:pStyle w:val="Heading3"/>
      </w:pPr>
      <w:r>
        <w:rPr>
          <w:rFonts w:ascii="Times New Roman" w:hAnsi="Times New Roman"/>
        </w:rPr>
        <w:t>3.1 Kein definiertes Übersteuerungsverfahren</w:t>
      </w:r>
    </w:p>
    <w:p>
      <w:pPr>
        <w:jc w:val="left"/>
      </w:pPr>
      <w:r>
        <w:t>Ein verbindliches Verfahren, wann und wie die Person den Vorschlag zu hinterfragen hat, ist nicht festgelegt. Insbesondere fehlt eine Vorgabe, in welchen Konstellationen (etwa niedriger Konfidenzwert, hochbetagte Patientin) eine gesonderte ärztliche Gegenprüfung zu erfolgen hat.</w:t>
      </w:r>
    </w:p>
    <w:p>
      <w:pPr>
        <w:pStyle w:val="Heading3"/>
      </w:pPr>
      <w:r>
        <w:rPr>
          <w:rFonts w:ascii="Times New Roman" w:hAnsi="Times New Roman"/>
        </w:rPr>
        <w:t>3.2 Keine Qualifikations- und Schulungsvorgabe</w:t>
      </w:r>
    </w:p>
    <w:p>
      <w:pPr>
        <w:jc w:val="left"/>
      </w:pPr>
      <w:r>
        <w:t>Das Konzept benennt keine Mindestqualifikation und keine verpflichtende Schulung der aufsichtsführenden Personen. Es wird lediglich vorausgesetzt, dass „geschultes Fachpersonal" bedient, ohne dies zu konkretisieren.</w:t>
      </w:r>
    </w:p>
    <w:p>
      <w:pPr>
        <w:pStyle w:val="Heading3"/>
      </w:pPr>
      <w:r>
        <w:rPr>
          <w:rFonts w:ascii="Times New Roman" w:hAnsi="Times New Roman"/>
        </w:rPr>
        <w:t>3.3 Kein Hinweis auf Grenzen des Systems</w:t>
      </w:r>
    </w:p>
    <w:p>
      <w:pPr>
        <w:jc w:val="left"/>
      </w:pPr>
      <w:r>
        <w:t>Ein systemseitiger Hinweis auf bekannte Leistungsgrenzen (etwa geringere Zuverlässigkeit bei bestimmten Patientengruppen) ist nicht vorgesehen. Der Person werden keine Informationen an die Hand gegeben, die einer unkritischen Übernahme (Automation Bias) entgegenwirken.</w:t>
      </w:r>
    </w:p>
    <w:p>
      <w:pPr>
        <w:pStyle w:val="Heading3"/>
      </w:pPr>
      <w:r>
        <w:rPr>
          <w:rFonts w:ascii="Times New Roman" w:hAnsi="Times New Roman"/>
        </w:rPr>
        <w:t>3.4 Keine Aufzeichnung der Übersteuerung</w:t>
      </w:r>
    </w:p>
    <w:p>
      <w:pPr>
        <w:jc w:val="left"/>
      </w:pPr>
      <w:r>
        <w:t>Übersteuerungen werden nicht gesondert protokolliert (siehe Aktenstück 08), sodass die Wirksamkeit der menschlichen Aufsicht nicht überprüfbar ist.</w:t>
      </w:r>
    </w:p>
    <w:p>
      <w:pPr>
        <w:pStyle w:val="Heading2"/>
      </w:pPr>
      <w:r>
        <w:rPr>
          <w:rFonts w:ascii="Times New Roman" w:hAnsi="Times New Roman"/>
        </w:rPr>
        <w:t>4 Status</w:t>
      </w:r>
    </w:p>
    <w:p>
      <w:pPr>
        <w:jc w:val="left"/>
      </w:pPr>
      <w:r>
        <w:t>Das Konzept ist als Version 1.1 im Umlauf. Die unter Abschnitt 3 genannten Punkte sind bekannt und noch nicht abgearbeitet. Eine Fortschreibung ist vorgesehen, aber terminlich nicht festgelegt.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SaniScore Medizintechnik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8A6A1F"/>
        <w:sz w:val="24"/>
      </w:rPr>
      <w:t>SaniScore Medizintechnik GmbH</w:t>
    </w:r>
  </w:p>
  <w:p>
    <w:pPr>
      <w:jc w:val="left"/>
      <w:pBdr>
        <w:bottom w:val="single" w:sz="6" w:space="2" w:color="8A6A1F"/>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