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Auskunfts- und Unterlagenverlangen im Marktüberwachungsverfahren KI-MÜ-2026/0147</w:t>
      </w:r>
    </w:p>
    <w:p>
      <w:pPr>
        <w:jc w:val="left"/>
      </w:pPr>
      <w:r>
        <w:rPr>
          <w:b/>
        </w:rPr>
        <w:t>Bundesnetzagentur für Elektrizität, Gas, Telekommunikation, Post und Eisenbahnen</w:t>
      </w:r>
    </w:p>
    <w:p>
      <w:pPr>
        <w:jc w:val="left"/>
      </w:pPr>
      <w:r>
        <w:t>Referat Marktüberwachung KI-Systeme</w:t>
      </w:r>
    </w:p>
    <w:p>
      <w:pPr>
        <w:jc w:val="left"/>
      </w:pPr>
      <w:r>
        <w:t>Tulpenfeld 4, 53113 Bonn</w:t>
      </w:r>
    </w:p>
    <w:p>
      <w:pPr>
        <w:jc w:val="left"/>
      </w:pPr>
      <w:r>
        <w:t>Telefon: 0228 14-0 | E-Mail: ki-marktueberwachung@bnetza.de</w:t>
      </w:r>
    </w:p>
    <w:p>
      <w:pPr>
        <w:jc w:val="left"/>
      </w:pPr>
      <w:r>
        <w:t>An die</w:t>
      </w:r>
    </w:p>
    <w:p>
      <w:pPr>
        <w:jc w:val="left"/>
      </w:pPr>
      <w:r>
        <w:t>SentiCore Analytics GmbH</w:t>
      </w:r>
    </w:p>
    <w:p>
      <w:pPr>
        <w:jc w:val="left"/>
      </w:pPr>
      <w:r>
        <w:t>— Geschäftsführung —</w:t>
      </w:r>
    </w:p>
    <w:p>
      <w:pPr>
        <w:jc w:val="left"/>
      </w:pPr>
      <w:r>
        <w:t>Rödingsmarkt 22</w:t>
      </w:r>
    </w:p>
    <w:p>
      <w:pPr>
        <w:jc w:val="left"/>
      </w:pPr>
      <w:r>
        <w:t>20459 Hamburg</w:t>
      </w:r>
    </w:p>
    <w:p>
      <w:pPr>
        <w:jc w:val="left"/>
      </w:pPr>
      <w:r>
        <w:t>Gleichlautend an die</w:t>
      </w:r>
    </w:p>
    <w:p>
      <w:pPr>
        <w:jc w:val="left"/>
      </w:pPr>
      <w:r>
        <w:t>Telavena Dialog GmbH</w:t>
      </w:r>
    </w:p>
    <w:p>
      <w:pPr>
        <w:jc w:val="left"/>
      </w:pPr>
      <w:r>
        <w:t>— Geschäftsführung —</w:t>
      </w:r>
    </w:p>
    <w:p>
      <w:pPr>
        <w:jc w:val="left"/>
      </w:pPr>
      <w:r>
        <w:t>Godesberger Allee 128</w:t>
      </w:r>
    </w:p>
    <w:p>
      <w:pPr>
        <w:jc w:val="left"/>
      </w:pPr>
      <w:r>
        <w:t>53175 Bonn</w:t>
      </w:r>
    </w:p>
    <w:p>
      <w:pPr>
        <w:jc w:val="left"/>
      </w:pPr>
      <w:r>
        <w:t>Aktenzeichen: KI-MÜ-2026/0147 | Sachbearbeitung: RD'in Dr. Simone Vahrenkamp</w:t>
      </w:r>
    </w:p>
    <w:p>
      <w:pPr>
        <w:jc w:val="left"/>
      </w:pPr>
      <w:r>
        <w:t>Bonn, 03.03.2026</w:t>
      </w:r>
    </w:p>
    <w:p>
      <w:pPr>
        <w:jc w:val="left"/>
      </w:pPr>
      <w:r>
        <w:rPr>
          <w:b/>
        </w:rPr>
        <w:t>Betreff: Marktüberwachungsverfahren nach der Verordnung (EU) 2024/1689 betreffend das KI-System „VoiceMood Sentinel" — Auskunfts- und Unterlagenverlangen mit Fristsetzung zum 31.03.2026</w:t>
      </w:r>
    </w:p>
    <w:p>
      <w:pPr>
        <w:jc w:val="left"/>
      </w:pPr>
      <w:r>
        <w:t>Sehr geehrte Damen und Herren,</w:t>
      </w:r>
    </w:p>
    <w:p>
      <w:pPr>
        <w:jc w:val="left"/>
      </w:pPr>
      <w:r>
        <w:t>der Bundesnetzagentur liegt eine Beschwerde über den Einsatz des KI-Systems „VoiceMood Sentinel" im Betrieb der Telavena Dialog GmbH in Bonn vor. Danach analysiert das System die Stimmen der Beschäftigten in Echtzeit auf Emotionen und Stresslevel und übermittelt Alerts an die Teamleitung, die in Personalmaßnahmen münden. Es besteht der Anfangsverdacht einer nach der Verordnung (EU) 2024/1689 verbotenen Praktik der Emotionserkennung am Arbeitsplatz; die Reichweite der Ausnahme für medizinische Zwecke und Sicherheitszwecke ist zu prüfen [Normstand zu verifizieren]. Die Bundesnetzagentur führt das Verfahren als zuständige Marktüberwachungsbehörde; die datenschutzrechtliche Prüfung durch die Landesbeauftragte für Datenschutz und Informationsfreiheit Nordrhein-Westfalen bleibt unberührt und wird koordiniert.</w:t>
      </w:r>
    </w:p>
    <w:p>
      <w:pPr>
        <w:jc w:val="left"/>
      </w:pPr>
      <w:r>
        <w:t xml:space="preserve">Wir fordern Sie auf Grundlage der marktüberwachungsrechtlichen Auskunfts- und Kooperationspflichten auf, bis zum </w:t>
      </w:r>
      <w:r>
        <w:rPr>
          <w:b/>
        </w:rPr>
        <w:t>31.03.2026</w:t>
      </w:r>
      <w:r>
        <w:t xml:space="preserve"> die folgenden Auskünfte zu erteilen und Unterlagen vorzulegen:</w:t>
      </w:r>
    </w:p>
    <w:p>
      <w:pPr>
        <w:jc w:val="left"/>
      </w:pPr>
      <w:r>
        <w:t>Erstens: Beschreibung der Zweckbestimmung des Systems „VoiceMood Sentinel" in der bei der Telavena Dialog GmbH eingesetzten Version einschließlich der vollständigen Produktdokumentation, der Vertragsunterlagen zwischen Anbieterin und Betreiberin sowie sämtlicher Vertriebs- und Angebotsunterlagen, die der Kaufentscheidung zugrunde lagen.</w:t>
      </w:r>
    </w:p>
    <w:p>
      <w:pPr>
        <w:jc w:val="left"/>
      </w:pPr>
      <w:r>
        <w:t>Zweitens: Darlegung, ob und auf welcher technischen Grundlage das System Emotionen oder verwandte innere Zustände von Beschäftigten ableitet, welche Kategorien ausgegeben werden und an wen die Ausgaben übermittelt werden.</w:t>
      </w:r>
    </w:p>
    <w:p>
      <w:pPr>
        <w:jc w:val="left"/>
      </w:pPr>
      <w:r>
        <w:t>Drittens: Sofern Sie sich auf die Ausnahme für medizinische Zwecke oder Sicherheitszwecke berufen: konkrete Benennung des Zwecks, der fachlichen Verantwortung (etwa Betriebsarzt), der Schutzvorkehrungen und der Belege, dass die Systemausgaben ausschließlich diesem Zweck dienen.</w:t>
      </w:r>
    </w:p>
    <w:p>
      <w:pPr>
        <w:jc w:val="left"/>
      </w:pPr>
      <w:r>
        <w:t>Viertens: Vollständige Alert-Protokolle des Systems für den Zeitraum seit Inbetriebnahme am 01.10.2025 sowie — gerichtet an die Telavena Dialog GmbH — eine Aufstellung sämtlicher Maßnahmen der Teamleitungen, die an Alerts anknüpfen, jeweils mit Datum, Kategorie und auslösendem Alert.</w:t>
      </w:r>
    </w:p>
    <w:p>
      <w:pPr>
        <w:jc w:val="left"/>
      </w:pPr>
      <w:r>
        <w:t>Fünftens: Angaben zur Rollenverteilung zwischen Anbieterin und Betreiberin, insbesondere ob die Telavena Dialog GmbH Konfigurationen vorgenommen hat, die die Zweckbestimmung verändern.</w:t>
      </w:r>
    </w:p>
    <w:p>
      <w:pPr>
        <w:jc w:val="left"/>
      </w:pPr>
      <w:r>
        <w:t>Wir weisen darauf hin, dass die Nichterfüllung marktüberwachungsrechtlicher Auskunftspflichten sowie das Inverkehrbringen oder die Verwendung eines Systems für eine verbotene Praktik nach dem Sanktionsregime der Verordnung (EU) 2024/1689 mit erheblichen Geldbußen belegt werden können; Einzelheiten des Sanktionsrahmens sind der zum Entscheidungszeitpunkt geltenden Fassung zu entnehmen [Normstand zu verifizieren]. Bis zum Abschluss der Prüfung sind sämtliche Protokolle des Systems aufzubewahren; Löschroutinen sind auszusetzen, soweit datenschutzrechtliche Pflichten nicht entgegenstehen.</w:t>
      </w:r>
    </w:p>
    <w:p>
      <w:pPr>
        <w:jc w:val="left"/>
      </w:pPr>
      <w:r>
        <w:t>Mit freundlichen Grüßen</w:t>
      </w:r>
    </w:p>
    <w:p>
      <w:pPr>
        <w:jc w:val="left"/>
      </w:pPr>
      <w:r>
        <w:t>Im Auftrag</w:t>
      </w:r>
    </w:p>
    <w:p>
      <w:pPr>
        <w:jc w:val="left"/>
      </w:pPr>
      <w:r>
        <w:t>Dr. Vahrenkamp</w:t>
      </w:r>
    </w:p>
    <w:p>
      <w:pPr>
        <w:jc w:val="left"/>
      </w:pPr>
      <w:r>
        <w:t>Regierungsdirektorin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Bundesnetzagentur für Elektrizität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Bundesnetzagentur für Elektrizität</w:t>
    </w:r>
  </w:p>
  <w:p>
    <w:pPr>
      <w:jc w:val="left"/>
      <w:pBdr>
        <w:bottom w:val="single" w:sz="6" w:space="2" w:color="3B3F45"/>
      </w:pBdr>
    </w:pPr>
    <w:r>
      <w:rPr>
        <w:rFonts w:ascii="Times New Roman" w:hAnsi="Times New Roman"/>
        <w:color w:val="6B6B66"/>
        <w:sz w:val="16"/>
      </w:rPr>
      <w:t>Gas, Telekommunikation, Post und Eisenbahnen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