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Telavena Dialog GmbH im Verfahren KI-MÜ-2026/0147</w:t>
      </w:r>
    </w:p>
    <w:p>
      <w:pPr>
        <w:jc w:val="left"/>
      </w:pPr>
      <w:r>
        <w:rPr>
          <w:b/>
        </w:rPr>
        <w:t>Telavena Dialog GmbH</w:t>
      </w:r>
    </w:p>
    <w:p>
      <w:pPr>
        <w:jc w:val="left"/>
      </w:pPr>
      <w:r>
        <w:t>Godesberger Allee 128, 53175 Bonn</w:t>
      </w:r>
    </w:p>
    <w:p>
      <w:pPr>
        <w:jc w:val="left"/>
      </w:pPr>
      <w:r>
        <w:t>Telefon: 0228 90417-0 | E-Mail: geschaeftsfuehrung@telavena-dialog.de</w:t>
      </w:r>
    </w:p>
    <w:p>
      <w:pPr>
        <w:jc w:val="left"/>
      </w:pPr>
      <w:r>
        <w:t>Geschäftsführer: Marco Steinbüchel | Amtsgericht Bonn, HRB 26611</w:t>
      </w:r>
    </w:p>
    <w:p>
      <w:pPr>
        <w:jc w:val="left"/>
      </w:pPr>
      <w:r>
        <w:t>An die</w:t>
      </w:r>
    </w:p>
    <w:p>
      <w:pPr>
        <w:jc w:val="left"/>
      </w:pPr>
      <w:r>
        <w:t>Bundesnetzagentur</w:t>
      </w:r>
    </w:p>
    <w:p>
      <w:pPr>
        <w:jc w:val="left"/>
      </w:pPr>
      <w:r>
        <w:t>Referat Marktüberwachung KI-Systeme</w:t>
      </w:r>
    </w:p>
    <w:p>
      <w:pPr>
        <w:jc w:val="left"/>
      </w:pPr>
      <w:r>
        <w:t>z. Hd. Frau RD'in Dr. Vahrenkamp</w:t>
      </w:r>
    </w:p>
    <w:p>
      <w:pPr>
        <w:jc w:val="left"/>
      </w:pPr>
      <w:r>
        <w:t>Tulpenfeld 4</w:t>
      </w:r>
    </w:p>
    <w:p>
      <w:pPr>
        <w:jc w:val="left"/>
      </w:pPr>
      <w:r>
        <w:t>53113 Bonn</w:t>
      </w:r>
    </w:p>
    <w:p>
      <w:pPr>
        <w:jc w:val="left"/>
      </w:pPr>
      <w:r>
        <w:t>Ihr Zeichen: KI-MÜ-2026/0147 | Unser Zeichen: GF-2026-084</w:t>
      </w:r>
    </w:p>
    <w:p>
      <w:pPr>
        <w:jc w:val="left"/>
      </w:pPr>
      <w:r>
        <w:t>Bonn, 31.03.2026</w:t>
      </w:r>
    </w:p>
    <w:p>
      <w:pPr>
        <w:jc w:val="left"/>
      </w:pPr>
      <w:r>
        <w:rPr>
          <w:b/>
        </w:rPr>
        <w:t>Betreff: Ihr Auskunfts- und Unterlagenverlangen vom 03.03.2026 — Stellungnahme der Betreiberin</w:t>
      </w:r>
    </w:p>
    <w:p>
      <w:pPr>
        <w:jc w:val="left"/>
      </w:pPr>
      <w:r>
        <w:t>Sehr geehrte Frau Dr. Vahrenkamp,</w:t>
      </w:r>
    </w:p>
    <w:p>
      <w:pPr>
        <w:jc w:val="left"/>
      </w:pPr>
      <w:r>
        <w:t>namens der Telavena Dialog GmbH nehmen wir fristgerecht Stellung.</w:t>
      </w:r>
    </w:p>
    <w:p>
      <w:pPr>
        <w:jc w:val="left"/>
      </w:pPr>
      <w:r>
        <w:t>Zum Einsatzhintergrund: Wir beschäftigen am Standort Bonn 214 Kundenberaterinnen und Kundenberater. Die Software „VoiceMood Sentinel" wurde uns im Sommer 2025 von der SentiCore Analytics GmbH vorgestellt und zum 01.10.2025 eingeführt. Grundlage der Kaufentscheidung war die Vertriebspräsentation vom 18.06.2025, die wir vereinbarungsgemäß vorlegen; ferner der Rahmenvertrag vom 08.09.2025. Die Belegschaft wurde am 25.09.2025 im Rahmen einer Betriebsversammlung informiert; das Programm wurde dort als „Wellbeing-Programm" vorgestellt. Eine Betriebsvereinbarung besteht nicht; der Betriebsrat hat seine Zustimmung im September 2025 unter Verweis auf die Präsentationsinhalte erteilt und im Januar 2026 widerrufen, worüber wir mit ihm in Gesprächen stehen.</w:t>
      </w:r>
    </w:p>
    <w:p>
      <w:pPr>
        <w:jc w:val="left"/>
      </w:pPr>
      <w:r>
        <w:t>Zur Verwendung der Alerts: Die Alerts werden dem Teamleitungs-Dashboard zugestellt. Die Teamleitungen entscheiden nach eigenem Ermessen über Folgemaßnahmen. Es trifft zu, dass Alerts auch in Leistungsgesprächen und in Einzelfällen in arbeitsrechtlichen Maßnahmen Erwähnung gefunden haben. Die Geschäftsführung hat die Teamleitungen mit Rundschreiben vom 06.03.2026 angewiesen, Alerts bis zum Abschluss des behördlichen Verfahrens nicht mehr für Personalmaßnahmen zu verwenden. Wir legen die angeforderte Aufstellung der teamleitungsseitigen Maßnahmen seit dem 01.10.2025 als CSV-Datei vor; sie wurde aus den Wochenberichten der Teamleitungen zusammengeführt.</w:t>
      </w:r>
    </w:p>
    <w:p>
      <w:pPr>
        <w:jc w:val="left"/>
      </w:pPr>
      <w:r>
        <w:t>Zum Zweck: Aus unserer Sicht haben wir ein Produkt eingekauft, das uns als Instrument des Gesundheitsschutzes und zugleich der Qualitätssteigerung angeboten wurde. Ob der Einsatz die Voraussetzungen einer Ausnahme von einem Verbot der Emotionserkennung am Arbeitsplatz erfüllt, können wir rechtlich nicht abschließend beurteilen [Normstand zu verifizieren]; wir haben auf die Einstufung der Anbieterin vertraut, die uns gegenüber die Rechtskonformität schriftlich zugesichert hat (Ziffer 12.2 des Rahmenvertrages). Ein betriebsärztlicher Dienst ist in die Alert-Verarbeitung bislang nicht eingebunden; die Empfehlung im Einführungsleitfaden der Anbieterin ist uns bekannt, ihre Umsetzung war für das erste Betriebsjahr zurückgestellt.</w:t>
      </w:r>
    </w:p>
    <w:p>
      <w:pPr>
        <w:jc w:val="left"/>
      </w:pPr>
      <w:r>
        <w:t>Zu den Konfigurationen: Wir haben die Standardkonfiguration übernommen. Die Konfiguration „Self-Coaching" wurde uns im Vertriebsprozess nicht empfohlen; die Präsentation vom 18.06.2025 bewarb ausdrücklich die Zustellung an die Teamleitungen als Kernfunktion.</w:t>
      </w:r>
    </w:p>
    <w:p>
      <w:pPr>
        <w:jc w:val="left"/>
      </w:pPr>
      <w:r>
        <w:t>Wir kooperieren vollständig, haben sämtliche Protokoll-Löschroutinen ausgesetzt und regen an, vor einer etwaigen Untersagung eine Übergangskonfiguration (Alerts nur an die betroffene Person und den Betriebsarzt) zu erörtern. Vorsorglich weisen wir darauf hin, dass eine sofortige Vollabschaltung in laufende Kundenaufträge eingreifen würde.</w:t>
      </w:r>
    </w:p>
    <w:p>
      <w:pPr>
        <w:jc w:val="left"/>
      </w:pPr>
      <w:r>
        <w:t>Mit freundlichen Grüßen</w:t>
      </w:r>
    </w:p>
    <w:p>
      <w:pPr>
        <w:jc w:val="left"/>
      </w:pPr>
      <w:r>
        <w:t>Marco Steinbüchel</w:t>
      </w:r>
    </w:p>
    <w:p>
      <w:pPr>
        <w:jc w:val="left"/>
      </w:pPr>
      <w:r>
        <w:t>Geschäftsführer</w:t>
      </w:r>
    </w:p>
    <w:p>
      <w:pPr>
        <w:jc w:val="left"/>
      </w:pPr>
      <w:r>
        <w:t>Anlagen: Vertriebspräsentation vom 18.06.2025 (Textfassung); Rahmenvertrag vom 08.09.2025; Maßnahmen-Aufstellung (CSV); Rundschreiben an die Teamleitungen vom 06.03.2026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Telavena Dialog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Telavena Dialog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