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Analyse: Lizenzvertrag Mare GmbH 2019 und Streit um Bildband-Wiederholung</w:t>
      </w:r>
    </w:p>
    <w:p>
      <w:pPr>
        <w:jc w:val="left"/>
      </w:pPr>
      <w:r>
        <w:rPr>
          <w:b/>
        </w:rPr>
        <w:t>AZ intern:</w:t>
      </w:r>
      <w:r>
        <w:t xml:space="preserve"> 26-UMR-0084 / Teilakte Mare</w:t>
      </w:r>
    </w:p>
    <w:p>
      <w:pPr>
        <w:jc w:val="left"/>
      </w:pPr>
      <w:r>
        <w:rPr>
          <w:b/>
        </w:rPr>
        <w:t>Datum:</w:t>
      </w:r>
      <w:r>
        <w:t xml:space="preserve"> 23.01.2026</w:t>
      </w:r>
    </w:p>
    <w:p>
      <w:pPr>
        <w:jc w:val="left"/>
      </w:pPr>
      <w:r>
        <w:rPr>
          <w:b/>
        </w:rPr>
        <w:t>Bearbeiterin:</w:t>
      </w:r>
      <w:r>
        <w:t xml:space="preserve"> Dr. Kreidler-Bremer</w:t>
      </w:r>
    </w:p>
    <w:p/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>Windgassen hat im Jahr 2019 mit der Mare GmbH (Verlagshaus, Gänsemarkt 21, 20354 Hamburg; Geschäftsführer: Jan Linus Schreiber) einen Lizenzvertrag über die Erst-Veröffentlichung der Reportage „Schärenküste" in Mare Nr. 131 (August 2019) geschlossen. Dieser Vertrag bildet nun die Streitgrundlage für den Bildband-Wiederholung (2026).</w:t>
      </w:r>
    </w:p>
    <w:p>
      <w:pPr>
        <w:jc w:val="left"/>
      </w:pPr>
      <w:r>
        <w:t>Der Vertrag liegt der Akte als Scan vor (schwer lesbar, einige Klauseln durch Tintenwischer unleserlich — Original bei Windgassen, sie sucht es noch).</w:t>
      </w:r>
    </w:p>
    <w:p>
      <w:pPr>
        <w:pStyle w:val="Heading3"/>
      </w:pPr>
      <w:r>
        <w:rPr>
          <w:rFonts w:ascii="Times New Roman" w:hAnsi="Times New Roman"/>
        </w:rPr>
        <w:t>Vertragsinhalt (soweit rekonstruierbar):</w:t>
      </w:r>
    </w:p>
    <w:p>
      <w:pPr>
        <w:jc w:val="left"/>
      </w:pPr>
      <w:r>
        <w:rPr>
          <w:b/>
        </w:rPr>
        <w:t>Vertrag vom 12.03.2019, AZ Mare: V-2019-0047</w:t>
      </w:r>
    </w:p>
    <w:p>
      <w:pPr>
        <w:ind w:left="567"/>
      </w:pPr>
      <w:r>
        <w:rPr>
          <w:i/>
        </w:rPr>
        <w:t>§ 1 Nutzungsrechte: Die Fotografin räumt dem Verlag das einfache Nutzungsrecht zur einmaligen Veröffentlichung der vereinbarten Lichtbildwerke (Anlage A, 28 Fotografien) in der Zeitschrift mare, Ausgabe Nr. 131 (August/September 2019), Print Deutschland, ein.</w:t>
      </w:r>
    </w:p>
    <w:p>
      <w:pPr>
        <w:ind w:left="567"/>
      </w:pPr>
      <w:r>
        <w:rPr>
          <w:i/>
        </w:rPr>
        <w:t>§ 2 Vergütung: Pauschale 3.200 EUR zzgl. MwSt. als Gesamtvergütung für die Nutzungsrechte nach § 1.</w:t>
      </w:r>
    </w:p>
    <w:p>
      <w:pPr>
        <w:ind w:left="567"/>
      </w:pPr>
      <w:r>
        <w:rPr>
          <w:i/>
        </w:rPr>
        <w:t>§ 3 Weiteres: [UNLESERLICH — ca. 4 Zeilen]</w:t>
      </w:r>
    </w:p>
    <w:p>
      <w:pPr>
        <w:ind w:left="567"/>
      </w:pPr>
      <w:r>
        <w:rPr>
          <w:i/>
        </w:rPr>
        <w:t>§ 4 Ausschließlichkeit: Für den Zeitraum von 6 Monaten nach Erscheinen der Ausgabe Nr. 131 verzichtet die Fotografin auf Lizenzvergabe an Dritte für dieselben Bilder in deutschsprachigen Print-Periodika.</w:t>
      </w:r>
    </w:p>
    <w:p>
      <w:pPr>
        <w:ind w:left="567"/>
      </w:pPr>
      <w:r>
        <w:rPr>
          <w:i/>
        </w:rPr>
        <w:t>§ 5 Nebst-Stempel (handschriftlich ergänzt, andere Tinte): „Buyout Print International — mare"</w:t>
      </w:r>
    </w:p>
    <w:p/>
    <w:p>
      <w:pPr>
        <w:pStyle w:val="Heading2"/>
      </w:pPr>
      <w:r>
        <w:rPr>
          <w:rFonts w:ascii="Times New Roman" w:hAnsi="Times New Roman"/>
        </w:rPr>
        <w:t>II. Auslegungsstreit</w:t>
      </w:r>
    </w:p>
    <w:p>
      <w:pPr>
        <w:pStyle w:val="Heading3"/>
      </w:pPr>
      <w:r>
        <w:rPr>
          <w:rFonts w:ascii="Times New Roman" w:hAnsi="Times New Roman"/>
        </w:rPr>
        <w:t>1. Streitpunkt „Buyout Print International"</w:t>
      </w:r>
    </w:p>
    <w:p>
      <w:pPr>
        <w:jc w:val="left"/>
      </w:pPr>
      <w:r>
        <w:t>Der handschriftliche Stempel „Buyout Print International — mare" widerspricht dem typisierten Vertragstext (§ 1: „einfaches Nutzungsrecht zur einmaligen Veröffentlichung").</w:t>
      </w:r>
    </w:p>
    <w:p>
      <w:pPr>
        <w:jc w:val="left"/>
      </w:pPr>
      <w:r>
        <w:rPr>
          <w:b/>
        </w:rPr>
        <w:t>Windgassen:</w:t>
      </w:r>
      <w:r>
        <w:t xml:space="preserve"> Sie habe diesen Stempel nicht unterzeichnet, er sei nachträglich angebracht worden; sie sei sich sicher, dass nur Erstveröffentlichungsrechte eingeräumt worden seien. Das Honorar von 3.200 EUR entspräche Erstveröffentlichung, aber nicht einem Buyout, der marktüblich deutlich höher wäre.</w:t>
      </w:r>
    </w:p>
    <w:p>
      <w:pPr>
        <w:jc w:val="left"/>
      </w:pPr>
      <w:r>
        <w:rPr>
          <w:b/>
        </w:rPr>
        <w:t>Mare GmbH:</w:t>
      </w:r>
      <w:r>
        <w:t xml:space="preserve"> Verweist auf den Stempel und behauptet, es sei eine Gesamtverwertungs-Lizenz vereinbart worden.</w:t>
      </w:r>
    </w:p>
    <w:p>
      <w:pPr>
        <w:pStyle w:val="Heading3"/>
      </w:pPr>
      <w:r>
        <w:rPr>
          <w:rFonts w:ascii="Times New Roman" w:hAnsi="Times New Roman"/>
        </w:rPr>
        <w:t>2. Rechtliche Einordnung</w:t>
      </w:r>
    </w:p>
    <w:p>
      <w:pPr>
        <w:jc w:val="left"/>
      </w:pPr>
      <w:r>
        <w:t>§ 31 Abs. 5 UrhG (Zweckübertragungslehre): Räumt der Urheber Nutzungsrechte ein, ohne die Nutzungsart ausdrücklich einzeln zu bezeichnen, so bestimmt sich der Umfang nach dem Vertragszweck. Der BGH (GRUR 2012, 914 — „Take Five") hat die Zweckübertragungslehre dahin konkretisiert, dass im Zweifel die dem Urheber günstigere Auslegung gilt.</w:t>
      </w:r>
    </w:p>
    <w:p>
      <w:pPr>
        <w:jc w:val="left"/>
      </w:pPr>
      <w:r>
        <w:rPr>
          <w:b/>
        </w:rPr>
        <w:t>Ergebnis der vorläufigen Auslegung:</w:t>
      </w:r>
    </w:p>
    <w:p>
      <w:pPr>
        <w:pStyle w:val="ListBullet"/>
      </w:pPr>
      <w:r>
        <w:t>Vertragstext § 1 ist eindeutig: einfaches, einmaliges Nutzungsrecht, nur Zeitschrift mare Nr. 131.</w:t>
      </w:r>
    </w:p>
    <w:p>
      <w:pPr>
        <w:pStyle w:val="ListBullet"/>
      </w:pPr>
      <w:r>
        <w:t xml:space="preserve">Der handschriftliche Stempel als nachträgliche einseitige Ergänzung ist </w:t>
      </w:r>
      <w:r>
        <w:rPr>
          <w:b/>
        </w:rPr>
        <w:t>keine wirksame Vertragsänderung</w:t>
      </w:r>
      <w:r>
        <w:t>, da eine beiderseitige schriftliche Ergänzung fehlt (zu prüfen: war Windgassen mit dem Stempel bei Vertragsschluss einverstanden?).</w:t>
      </w:r>
    </w:p>
    <w:p>
      <w:pPr>
        <w:pStyle w:val="ListBullet"/>
      </w:pPr>
      <w:r>
        <w:t xml:space="preserve">Honorar von 3.200 EUR für 28 Bilder in einer Zeitschriften-Reportage ist marktüblich für Erstveröffentlichung, </w:t>
      </w:r>
      <w:r>
        <w:rPr>
          <w:b/>
        </w:rPr>
        <w:t>nicht</w:t>
      </w:r>
      <w:r>
        <w:t xml:space="preserve"> für Buyout.</w:t>
      </w:r>
    </w:p>
    <w:p>
      <w:pPr>
        <w:pStyle w:val="Heading3"/>
      </w:pPr>
      <w:r>
        <w:rPr>
          <w:rFonts w:ascii="Times New Roman" w:hAnsi="Times New Roman"/>
        </w:rPr>
        <w:t>3. Marktübliche Vergütung (Vergleichswerte)</w:t>
      </w:r>
    </w:p>
    <w:p>
      <w:pPr>
        <w:jc w:val="left"/>
      </w:pPr>
      <w:r>
        <w:t>Tarife der VG Bild-Kunst (Gemeinsamer Vergütungsausschuss Verlage):</w:t>
      </w:r>
    </w:p>
    <w:p>
      <w:pPr>
        <w:pStyle w:val="ListBullet"/>
      </w:pPr>
      <w:r>
        <w:t>Erstveröffentlichung Zeitschrift, Aufmacher: 480–850 EUR pro Bild</w:t>
      </w:r>
    </w:p>
    <w:p>
      <w:pPr>
        <w:pStyle w:val="ListBullet"/>
      </w:pPr>
      <w:r>
        <w:t>Wiederholung in Bildband mit Printauflage bis 5.000 Exemplaren: 180–320 EUR pro Bild (2023er Tarif)</w:t>
      </w:r>
    </w:p>
    <w:p>
      <w:pPr>
        <w:pStyle w:val="ListBullet"/>
      </w:pPr>
      <w:r>
        <w:t xml:space="preserve">28 Bilder × 250 EUR (Mittelwert) = </w:t>
      </w:r>
      <w:r>
        <w:rPr>
          <w:b/>
        </w:rPr>
        <w:t>7.000 EUR</w:t>
      </w:r>
      <w:r>
        <w:t xml:space="preserve"> für Bildband-Wiederholung</w:t>
      </w:r>
    </w:p>
    <w:p>
      <w:pPr>
        <w:pStyle w:val="ListBullet"/>
      </w:pPr>
      <w:r>
        <w:t>Windgassens Forderung 4.800 EUR = deutlich unterhalb Tarif-Obergrenze</w:t>
      </w:r>
    </w:p>
    <w:p/>
    <w:p>
      <w:pPr>
        <w:pStyle w:val="Heading2"/>
      </w:pPr>
      <w:r>
        <w:rPr>
          <w:rFonts w:ascii="Times New Roman" w:hAnsi="Times New Roman"/>
        </w:rPr>
        <w:t>III. Verhandlungsstrategie</w:t>
      </w:r>
    </w:p>
    <w:p>
      <w:pPr>
        <w:jc w:val="left"/>
      </w:pPr>
      <w:r>
        <w:rPr>
          <w:b/>
        </w:rPr>
        <w:t>Ziel:</w:t>
      </w:r>
      <w:r>
        <w:t xml:space="preserve"> 4.800 EUR Pauschalhonorar + 2 % Verkaufsbeteiligung auf den Ladenpreis</w:t>
      </w:r>
    </w:p>
    <w:p>
      <w:pPr>
        <w:jc w:val="left"/>
      </w:pPr>
      <w:r>
        <w:rPr>
          <w:b/>
        </w:rPr>
        <w:t>BATNA:</w:t>
      </w:r>
      <w:r>
        <w:t xml:space="preserve"> Ablehnung des Wiederdrucks und Unterlassungsaufforderung (hohe Abschreckwirkung, da Bildband-Produktion läuft)</w:t>
      </w:r>
    </w:p>
    <w:p>
      <w:pPr>
        <w:jc w:val="left"/>
      </w:pPr>
      <w:r>
        <w:rPr>
          <w:b/>
        </w:rPr>
        <w:t>Taktik:</w:t>
      </w:r>
    </w:p>
    <w:p>
      <w:pPr>
        <w:pStyle w:val="ListNumber"/>
      </w:pPr>
      <w:r>
        <w:t>Rechtseinräumungs-Lücke (§ 1 Vertrag) schriftlich gegenüber Mare festhalten</w:t>
      </w:r>
    </w:p>
    <w:p>
      <w:pPr>
        <w:pStyle w:val="ListNumber"/>
      </w:pPr>
      <w:r>
        <w:t>Buyout-Stempel bestreiten (Schriftvergleich oder Datierung prüfen)</w:t>
      </w:r>
    </w:p>
    <w:p>
      <w:pPr>
        <w:pStyle w:val="ListNumber"/>
      </w:pPr>
      <w:r>
        <w:t>VG Bild-Kunst-Tarife als Verhandlungsanker einsetzen</w:t>
      </w:r>
    </w:p>
    <w:p>
      <w:pPr>
        <w:pStyle w:val="ListNumber"/>
      </w:pPr>
      <w:r>
        <w:t>Frist bis 15.02.2026 für Angebot mare</w:t>
      </w:r>
    </w:p>
    <w:p/>
    <w:p>
      <w:pPr>
        <w:jc w:val="left"/>
      </w:pPr>
      <w:r>
        <w:rPr>
          <w:i/>
        </w:rPr>
        <w:t>Dr. AKB, 23.01.2026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Lizenzvertrag Mare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Lizenzvertrag Mare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