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22 — Abschlussvermerk Rechtsanwältin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Erstellt:</w:t>
      </w:r>
      <w:r>
        <w:t xml:space="preserve"> 30.06.2026</w:t>
      </w:r>
    </w:p>
    <w:p>
      <w:pPr>
        <w:jc w:val="left"/>
      </w:pPr>
      <w:r>
        <w:rPr>
          <w:b/>
        </w:rPr>
        <w:t>Verfasserin:</w:t>
      </w:r>
      <w:r>
        <w:t xml:space="preserve"> RAin Dr. Henrietta Vellbruck-Steinheim</w:t>
      </w:r>
    </w:p>
    <w:p>
      <w:pPr>
        <w:jc w:val="left"/>
      </w:pPr>
      <w:r>
        <w:rPr>
          <w:b/>
        </w:rPr>
        <w:t>Kanzlei:</w:t>
      </w:r>
      <w:r>
        <w:t xml:space="preserve"> Vellbruck &amp; Partner mbB, Erbprinzenstraße 14, 69117 Heidelberg</w:t>
      </w:r>
    </w:p>
    <w:p>
      <w:pPr>
        <w:jc w:val="left"/>
      </w:pPr>
      <w:r>
        <w:rPr>
          <w:b/>
        </w:rPr>
        <w:t>Gegenstand:</w:t>
      </w:r>
      <w:r>
        <w:t xml:space="preserve"> Abschlussvermerk KI-VO-Konformitätsprüfung MedAssist v4</w:t>
      </w:r>
    </w:p>
    <w:p/>
    <w:p>
      <w:pPr>
        <w:pStyle w:val="Heading2"/>
      </w:pPr>
      <w:r>
        <w:rPr>
          <w:rFonts w:ascii="Times New Roman" w:hAnsi="Times New Roman"/>
        </w:rPr>
        <w:t>1. Mandat und Auftrag</w:t>
      </w:r>
    </w:p>
    <w:p>
      <w:pPr>
        <w:jc w:val="left"/>
      </w:pPr>
      <w:r>
        <w:t>Die Kanzlei Vellbruck &amp; Partner mbB wurde am 03.03.2026 durch die MedAssist AI GmbH mandatiert, eine vollständige Konformitätsprüfung des KI-Systems MedAssist v4 nach der Verordnung (EU) 2024/1689 (KI-VO) durchzuführen und bei der Herstellung der Konformität bis zur Frist 02.08.2026 (Art. 113 Abs. 1 KI-VO) zu beraten.</w:t>
      </w:r>
    </w:p>
    <w:p/>
    <w:p>
      <w:pPr>
        <w:pStyle w:val="Heading2"/>
      </w:pPr>
      <w:r>
        <w:rPr>
          <w:rFonts w:ascii="Times New Roman" w:hAnsi="Times New Roman"/>
        </w:rPr>
        <w:t>2. Zusammenfassung der Prüfungsergebnisse</w:t>
      </w:r>
    </w:p>
    <w:p>
      <w:pPr>
        <w:pStyle w:val="Heading3"/>
      </w:pPr>
      <w:r>
        <w:rPr>
          <w:rFonts w:ascii="Times New Roman" w:hAnsi="Times New Roman"/>
        </w:rPr>
        <w:t>2.1 Einstufung</w:t>
      </w:r>
    </w:p>
    <w:p>
      <w:pPr>
        <w:jc w:val="left"/>
      </w:pPr>
      <w:r>
        <w:t>MedAssist v4 ist eindeutig als Hochrisiko-KI-System nach Art. 6 Abs. 2 KI-VO i.V.m. Anhang III Nr. 7 KI-VO einzustufen. Diese Einstufung ist rechtlich nicht anfechtenswert. Zugleich ist MedAssist v4 Medizinprodukt Klasse IIb nach MDR (EU) 2017/745 (bestätigt durch BfArM, Az. MED-AI-2026-0319). Die MDR-Konformität ist formal bestätigt, materiell jedoch in einzelnen Punkten zu hinterfragen (Accuracy-Niveau, menschliche Aufsicht).</w:t>
      </w:r>
    </w:p>
    <w:p>
      <w:pPr>
        <w:pStyle w:val="Heading3"/>
      </w:pPr>
      <w:r>
        <w:rPr>
          <w:rFonts w:ascii="Times New Roman" w:hAnsi="Times New Roman"/>
        </w:rPr>
        <w:t>2.2 Identifizierte Defizite (Prüfungsbeginn März 2026)</w:t>
      </w:r>
    </w:p>
    <w:p>
      <w:pPr>
        <w:jc w:val="left"/>
      </w:pPr>
      <w:r>
        <w:t>Bei Aufnahme des Mandats bestanden kritische Verstöße gegen:</w:t>
      </w:r>
    </w:p>
    <w:p>
      <w:pPr>
        <w:pStyle w:val="ListBullet"/>
      </w:pPr>
      <w:r>
        <w:t>Art. 9 KI-VO (kein funktionsfähiges, kontinuierliches RMS)</w:t>
      </w:r>
    </w:p>
    <w:p>
      <w:pPr>
        <w:pStyle w:val="ListBullet"/>
      </w:pPr>
      <w:r>
        <w:t>Art. 10 KI-VO (US-Trainingsdaten ohne Repräsentativitätsnachweis; keine Bias-Analyse)</w:t>
      </w:r>
    </w:p>
    <w:p>
      <w:pPr>
        <w:pStyle w:val="ListBullet"/>
      </w:pPr>
      <w:r>
        <w:t>Art. 11 KI-VO (unvollständige technische Dokumentation)</w:t>
      </w:r>
    </w:p>
    <w:p>
      <w:pPr>
        <w:pStyle w:val="ListBullet"/>
      </w:pPr>
      <w:r>
        <w:t>Art. 12 KI-VO (keine Disponenten-ID-Protokollierung in 14 Kliniken)</w:t>
      </w:r>
    </w:p>
    <w:p>
      <w:pPr>
        <w:pStyle w:val="ListBullet"/>
      </w:pPr>
      <w:r>
        <w:t>Art. 14 KI-VO (fehlender Quittierungsschritt; schwerster Befund)</w:t>
      </w:r>
    </w:p>
    <w:p>
      <w:pPr>
        <w:pStyle w:val="ListBullet"/>
      </w:pPr>
      <w:r>
        <w:t>Art. 15 KI-VO (unzureichende Accuracy; abgelaufene ISO 27001-Zertifizierung)</w:t>
      </w:r>
    </w:p>
    <w:p>
      <w:pPr>
        <w:pStyle w:val="ListBullet"/>
      </w:pPr>
      <w:r>
        <w:t>Art. 16, 17 KI-VO (kein QMS; keine Vorfallmeldungen)</w:t>
      </w:r>
    </w:p>
    <w:p>
      <w:pPr>
        <w:pStyle w:val="ListBullet"/>
      </w:pPr>
      <w:r>
        <w:t>Art. 43, 47, 48, 49 KI-VO (Konformitätsbewertung, Erklärung, CE, Registrierung nicht eingeleitet)</w:t>
      </w:r>
    </w:p>
    <w:p>
      <w:pPr>
        <w:pStyle w:val="Heading3"/>
      </w:pPr>
      <w:r>
        <w:rPr>
          <w:rFonts w:ascii="Times New Roman" w:hAnsi="Times New Roman"/>
        </w:rPr>
        <w:t>2.3 Stand der Maßnahmen (30.06.2026)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Quittierungsschritt Roll-out 18 Kliniken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Abgeschlossen (30.04.2026)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Disponenten-ID-Protokollierung 18 Kliniken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Abgeschlossen (07.05.2026)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DPIA an BfDI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Übermittelt (01.05.2026); BfDI-Rückmeldung ausstehend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Disponenten-Schulung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Durchgeführt (31.05.2026, 18 Kliniken)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TÜV SÜD beauftragt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16.05.2026; Prüfung läuft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Technische Dokumentation (Anhang IV)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Fertiggestellt (28.05.2026); bei TÜV SÜD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QMS nach Art. 17 KI-VO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Errichtet und dokumentiert (01.06.2026)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RMS aktualisiert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Abgeschlossen (30.04.2026)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Bias-Analyse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Abgeschlossen (15.06.2026); Befunde positiv (keine kritischen Biases, aber leichte Unterrepräsentation älterer Patienten dokumentiert)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ISO 27001:2022 Rezertifizierung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 Bearbeitung; Zertifikat erwartet 15.07.2026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Adversarial Testing NLU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Abgeschlossen (29.06.2026); kein kritischer Befund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Benutzerhandbuch v4.2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Fertiggestellt (31.05.2026)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Erklärbarkeits-Modul Dashboard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Live (28.06.2026)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Llama-3.1 System Card integriert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Abgeschlossen (27.05.2026)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Selbstmeldung Vorfälle 2025 an BNetzA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Erfolgt (07.05.2026)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NB-Zertifikat TÜV SÜD (KI-VO)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Erwartet Mitte Juli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EU-Konformitätserklärung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Ausstehend (nach NB-Zertifikat)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CE-Kennzeichnung KI-VO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EU-Datenbank-Registrierung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Rechtliche Prognose</w:t>
      </w:r>
    </w:p>
    <w:p>
      <w:pPr>
        <w:jc w:val="left"/>
      </w:pPr>
      <w:r>
        <w:t>Auf der Grundlage des Fortschrittstands vom 30.06.2026 und der zu erwartenden TÜV-SÜD-Prüfungsdauer (4–5 Wochen) ist die Wahrscheinlichkeit einer fristgerechten Konformität bis 02.08.2026 als hoch einzustufen, sofern:</w:t>
      </w:r>
    </w:p>
    <w:p>
      <w:pPr>
        <w:pStyle w:val="ListNumber"/>
      </w:pPr>
      <w:r>
        <w:t>Das TÜV-SÜD-NB-Zertifikat bis spätestens 21.07.2026 ausgestellt wird</w:t>
      </w:r>
    </w:p>
    <w:p>
      <w:pPr>
        <w:pStyle w:val="ListNumber"/>
      </w:pPr>
      <w:r>
        <w:t>Keine gravierenden Nachforderungen durch TÜV SÜD entstehen</w:t>
      </w:r>
    </w:p>
    <w:p>
      <w:pPr>
        <w:pStyle w:val="ListNumber"/>
      </w:pPr>
      <w:r>
        <w:t>Die ISO 27001-Rezertifizierung bis 15.07.2026 abgeschlossen ist</w:t>
      </w:r>
    </w:p>
    <w:p>
      <w:pPr>
        <w:jc w:val="left"/>
      </w:pPr>
      <w:r>
        <w:rPr>
          <w:b/>
        </w:rPr>
        <w:t>Restrisiken:</w:t>
      </w:r>
    </w:p>
    <w:p>
      <w:pPr>
        <w:pStyle w:val="ListBullet"/>
      </w:pPr>
      <w:r>
        <w:t>BfDI-Rückmeldung zur DPIA könnte ergänzende Maßnahmen verlangen</w:t>
      </w:r>
    </w:p>
    <w:p>
      <w:pPr>
        <w:pStyle w:val="ListBullet"/>
      </w:pPr>
      <w:r>
        <w:t>Bias-Befund (leichte Unterrepräsentation älterer Patienten) wird in DPIA und technischer Dokumentation adressiert; formelle Beanstandung durch BfDI nicht auszuschließen</w:t>
      </w:r>
    </w:p>
    <w:p>
      <w:pPr>
        <w:pStyle w:val="ListBullet"/>
      </w:pPr>
      <w:r>
        <w:t>D&amp;O-Versicherung: Allianz SE hat nach Vorlage des Handlungsplans Verlängerung bis 30.09.2026 gewährt; endgültige Entscheidung nach NB-Zertifikat</w:t>
      </w:r>
    </w:p>
    <w:p/>
    <w:p>
      <w:pPr>
        <w:pStyle w:val="Heading2"/>
      </w:pPr>
      <w:r>
        <w:rPr>
          <w:rFonts w:ascii="Times New Roman" w:hAnsi="Times New Roman"/>
        </w:rPr>
        <w:t>4. Haftungsrechtlicher Hinweis</w:t>
      </w:r>
    </w:p>
    <w:p>
      <w:pPr>
        <w:jc w:val="left"/>
      </w:pPr>
      <w:r>
        <w:t>Dieser Abschlussvermerk dokumentiert den Stand der rechtlichen Beratung zum 30.06.2026. Er ersetzt nicht die eigenverantwortliche unternehmerische Entscheidung des Mandanten. Die vollständige Konformität mit der KI-VO ist erst nach Vorlage des NB-Zertifikats, Ausstellen der EU-Konformitätserklärung, Anbringen der CE-Kennzeichnung und Registrierung in der EU-Datenbank gegeben. Bis dahin befindet sich MedAssist AI GmbH in einem Übergangsstatus, der durch die dokumentierten Fortschritte und die eingereichten Behördenberichte abgesichert ist.</w:t>
      </w:r>
    </w:p>
    <w:p>
      <w:pPr>
        <w:jc w:val="left"/>
      </w:pPr>
      <w:r>
        <w:t>Die Kanzlei Vellbruck &amp; Partner mbB haftet nach Maßgabe des Anwaltsvertrags und der BRAO; eine Garantie für den Ausgang behördlicher oder gerichtlicher Verfahren kann nicht gegeben werden.</w:t>
      </w:r>
    </w:p>
    <w:p/>
    <w:p>
      <w:pPr>
        <w:pStyle w:val="Heading2"/>
      </w:pPr>
      <w:r>
        <w:rPr>
          <w:rFonts w:ascii="Times New Roman" w:hAnsi="Times New Roman"/>
        </w:rPr>
        <w:t>5. Fortführung des Mandats</w:t>
      </w:r>
    </w:p>
    <w:p>
      <w:pPr>
        <w:jc w:val="left"/>
      </w:pPr>
      <w:r>
        <w:t>Die Kanzlei empfiehlt, das Mandat über den 02.08.2026 hinaus fortzuführen für:</w:t>
      </w:r>
    </w:p>
    <w:p>
      <w:pPr>
        <w:pStyle w:val="ListBullet"/>
      </w:pPr>
      <w:r>
        <w:t>Begleitung des TÜV-SÜD-Abschlussverfahrens</w:t>
      </w:r>
    </w:p>
    <w:p>
      <w:pPr>
        <w:pStyle w:val="ListBullet"/>
      </w:pPr>
      <w:r>
        <w:t>Überwachung des BfDI-Verfahrens</w:t>
      </w:r>
    </w:p>
    <w:p>
      <w:pPr>
        <w:pStyle w:val="ListBullet"/>
      </w:pPr>
      <w:r>
        <w:t>Laufende KI-VO-Compliance-Beratung (Post-Market-Monitoring, Art. 72)</w:t>
      </w:r>
    </w:p>
    <w:p>
      <w:pPr>
        <w:pStyle w:val="ListBullet"/>
      </w:pPr>
      <w:r>
        <w:t>Verteidigung im BNetzA-Verfahren bis zur Verfahrenseinstellung</w:t>
      </w:r>
    </w:p>
    <w:p/>
    <w:p>
      <w:pPr>
        <w:jc w:val="left"/>
      </w:pPr>
      <w:r>
        <w:rPr>
          <w:i/>
        </w:rPr>
        <w:t>Heidelberg, 30.06.2026</w:t>
      </w:r>
    </w:p>
    <w:p>
      <w:pPr>
        <w:jc w:val="left"/>
      </w:pPr>
      <w:r>
        <w:t>RAin Dr. Henrietta Vellbruck-Steinheim</w:t>
      </w:r>
    </w:p>
    <w:p>
      <w:pPr>
        <w:jc w:val="left"/>
      </w:pPr>
      <w:r>
        <w:t>Vellbruck &amp; Partner mbB</w:t>
      </w:r>
    </w:p>
    <w:p>
      <w:pPr>
        <w:jc w:val="left"/>
      </w:pPr>
      <w:r>
        <w:t>Erbprinzenstraße 14</w:t>
      </w:r>
    </w:p>
    <w:p>
      <w:pPr>
        <w:jc w:val="left"/>
      </w:pPr>
      <w:r>
        <w:t>69117 Heidelberg</w:t>
      </w:r>
    </w:p>
    <w:p>
      <w:pPr>
        <w:jc w:val="left"/>
      </w:pPr>
      <w:r>
        <w:t>Telefon: 06221 / 84 90-0</w:t>
      </w:r>
    </w:p>
    <w:p>
      <w:pPr>
        <w:jc w:val="left"/>
      </w:pPr>
      <w:r>
        <w:t>E-Mail: h.vellbruck-steinheim@vellbruck-partner.de</w:t>
      </w:r>
    </w:p>
    <w:p>
      <w:pPr>
        <w:jc w:val="left"/>
      </w:pPr>
      <w:r>
        <w:rPr>
          <w:i/>
        </w:rPr>
        <w:t>Aktenzeichen: 2026-V-0427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Vellbruck &amp;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2"/>
      </w:rPr>
      <w:t>VELLBRUCK &amp; PARTNER MBB</w:t>
    </w:r>
  </w:p>
  <w:p>
    <w:pPr>
      <w:jc w:val="left"/>
      <w:pBdr>
        <w:bottom w:val="single" w:sz="8" w:space="2" w:color="7B2D3B"/>
      </w:pBdr>
    </w:pPr>
    <w:r>
      <w:rPr>
        <w:rFonts w:ascii="Times New Roman" w:hAnsi="Times New Roman"/>
        <w:color w:val="6B6B66"/>
        <w:sz w:val="16"/>
      </w:rPr>
      <w:t>Erbprinzenstraße 14, 69117 Heidelberg · Aktenzeichen: 2026-V-0427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