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18"/>
        </w:rPr>
        <w:t>Luftfahrt-Bundesamt (LBA), Referat Luftfahrzeugrolle</w:t>
      </w:r>
    </w:p>
    <w:p>
      <w:pPr>
        <w:pStyle w:val="Heading1"/>
      </w:pPr>
      <w:r>
        <w:t>Registerauszug Luftfahrzeugrolle - D-AWRB</w:t>
      </w:r>
    </w:p>
    <w:p>
      <w:r>
        <w:t>Auszug aus der Luftfahrzeugrolle gemaess § 14 LuftVZO, Stand 05.02.2026.</w:t>
      </w:r>
    </w:p>
    <w:p>
      <w:pPr>
        <w:pStyle w:val="Heading2"/>
      </w:pPr>
      <w:r>
        <w:t>Luftfahrzeug</w:t>
      </w:r>
    </w:p>
    <w:p>
      <w:r>
        <w:t>Muster: Airbus A320-214, Werknummer (MSN) 6217, Kennzeichen D-AWRB, Baujahr 2016.</w:t>
      </w:r>
    </w:p>
    <w:p>
      <w:pPr>
        <w:pStyle w:val="Heading2"/>
      </w:pPr>
      <w:r>
        <w:t>Halterin</w:t>
      </w:r>
    </w:p>
    <w:p>
      <w:r>
        <w:t>WestAir Regional GmbH, Flughafenring 3, 44319 Dortmund.</w:t>
      </w:r>
    </w:p>
    <w:p>
      <w:pPr>
        <w:pStyle w:val="Heading2"/>
      </w:pPr>
      <w:r>
        <w:t>Eigentumsverhaeltnisse (Anmerkung)</w:t>
      </w:r>
    </w:p>
    <w:p>
      <w:r>
        <w:t>Eigentuemerin ist ausweislich vorgelegter Unterlagen die Airbus Financial Services (Dublin) Designated Activity Company, Dublin, Irland, aufgrund Kaufleasingvertrags vom 02.03.2016. Eine Eintragung von Eigentumsrechten Dritter erfolgt in der deutschen Luftfahrzeugrolle nicht; insoweit wird auf das internationale Register nach dem Kapstadt-Uebereinkommen (Cape Town Convention) verwiesen.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680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071" w:val="right"/>
      </w:tabs>
      <w:jc w:val="left"/>
    </w:pPr>
    <w:r>
      <w:rPr>
        <w:rFonts w:ascii="Times New Roman" w:hAnsi="Times New Roman"/>
        <w:color w:val="6B6B66"/>
        <w:sz w:val="16"/>
      </w:rPr>
    </w:r>
    <w:r>
      <w:rPr>
        <w:rFonts w:ascii="Times New Roman" w:hAnsi="Times New Roman"/>
        <w:color w:val="6B6B66"/>
        <w:sz w:val="16"/>
      </w:rPr>
      <w:t>Luftfahrt-Bundesamt (LBA)</w:t>
    </w:r>
    <w:r>
      <w:rPr>
        <w:rFonts w:ascii="Times New Roman" w:hAnsi="Times New Roman"/>
        <w:color w:val="6B6B66"/>
        <w:sz w:val="16"/>
      </w:rPr>
      <w:tab/>
      <w:t xml:space="preserve">Seite </w:t>
    </w:r>
    <w:r>
      <w:rPr>
        <w:rFonts w:ascii="Times New Roman" w:hAnsi="Times New Roman"/>
        <w:color w:val="6B6B66"/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Times New Roman" w:hAnsi="Times New Roman"/>
        <w:b/>
        <w:color w:val="3B3F45"/>
        <w:sz w:val="24"/>
      </w:rPr>
      <w:t>Luftfahrt-Bundesamt (LBA)</w:t>
    </w:r>
  </w:p>
  <w:p>
    <w:pPr>
      <w:jc w:val="left"/>
      <w:pBdr>
        <w:bottom w:val="single" w:sz="6" w:space="2" w:color="3B3F45"/>
      </w:pBdr>
    </w:pPr>
    <w:r>
      <w:rPr>
        <w:rFonts w:ascii="Times New Roman" w:hAnsi="Times New Roman"/>
        <w:color w:val="6B6B66"/>
        <w:sz w:val="16"/>
      </w:rPr>
      <w:t>Referat Luftfahrzeugrolle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