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Prof. Dr. Markus Steinbach, Rechtsanwalt</w:t>
      </w:r>
    </w:p>
    <w:p>
      <w:pPr>
        <w:pStyle w:val="Heading1"/>
      </w:pPr>
      <w:r>
        <w:t>Beweisantrag - Einholung eines weiteren Sachverstaendigengutachtens</w:t>
      </w:r>
    </w:p>
    <w:p>
      <w:r>
        <w:t>An das Amtsgericht Frankfurt am Main, Schoeffengericht, Az. 933 Cs 78/25</w:t>
      </w:r>
    </w:p>
    <w:p>
      <w:r>
        <w:t>Es wird beantragt, gemaess § 244 Abs. 3 StPO ein weiteres Sachverstaendigengutachten zur Bestimmung des Zeitpunkts der Zahlungsunfaehigkeit der LUMEN Studios GmbH einzuholen, da das Privatgutachten von Prof. Dr. Rahn wesentliche Forderungen aus laufenden Filmproduktionsprojekten (geschaetzter Wert EUR 34.000,00) nicht beruecksichtigt habe, was die Liquiditaetsbilanz zugunsten des Angeklagten veraendern koennte.</w:t>
      </w:r>
    </w:p>
    <w:p>
      <w:r>
        <w:t>Frankfurt am Main, den 10.03.2025</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Amtsgericht Frankfurt</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Amtsgericht Frankfurt</w:t>
    </w:r>
  </w:p>
  <w:p>
    <w:pPr>
      <w:jc w:val="left"/>
      <w:pBdr>
        <w:bottom w:val="single" w:sz="6" w:space="2" w:color="3B3F45"/>
      </w:pBdr>
    </w:pPr>
    <w:r>
      <w:rPr>
        <w:rFonts w:ascii="Times New Roman" w:hAnsi="Times New Roman"/>
        <w:color w:val="6B6B66"/>
        <w:sz w:val="16"/>
      </w:rPr>
      <w:t>Schoeffengericht, Az. 933 Cs 78/25 · Az. 933 Cs 78/25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