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Ablehnungsschreiben — Anfrage-04 Hagenbroich</w:t>
      </w:r>
    </w:p>
    <w:p>
      <w:pPr>
        <w:jc w:val="left"/>
      </w:pPr>
      <w:r>
        <w:t>Aktenzeichen: RT-2026-Q2-0315</w:t>
      </w:r>
    </w:p>
    <w:p>
      <w:pPr>
        <w:jc w:val="left"/>
      </w:pPr>
      <w:r>
        <w:t>Datum: 22.04.2026</w:t>
      </w:r>
    </w:p>
    <w:p>
      <w:pPr>
        <w:jc w:val="left"/>
      </w:pPr>
      <w:r>
        <w:t>An: Günter Hagenbroich, Subbelrather Straße 422, 50825 Köln</w:t>
      </w:r>
    </w:p>
    <w:p/>
    <w:p>
      <w:pPr>
        <w:pStyle w:val="Heading2"/>
      </w:pPr>
      <w:r>
        <w:rPr>
          <w:rFonts w:ascii="Times New Roman" w:hAnsi="Times New Roman"/>
        </w:rPr>
        <w:t>Schreiben (Entwurf — versandt per Post 22.04.2026)</w:t>
      </w:r>
    </w:p>
    <w:p>
      <w:pPr>
        <w:jc w:val="left"/>
      </w:pPr>
      <w:r>
        <w:t>Roosendaal &amp; Tannenfels Rechtsanwälte PartmbB</w:t>
      </w:r>
    </w:p>
    <w:p>
      <w:pPr>
        <w:jc w:val="left"/>
      </w:pPr>
      <w:r>
        <w:t>Breite Straße 74</w:t>
      </w:r>
    </w:p>
    <w:p>
      <w:pPr>
        <w:jc w:val="left"/>
      </w:pPr>
      <w:r>
        <w:t>50667 Köln</w:t>
      </w:r>
    </w:p>
    <w:p>
      <w:pPr>
        <w:jc w:val="left"/>
      </w:pPr>
      <w:r>
        <w:t>Herrn</w:t>
      </w:r>
    </w:p>
    <w:p>
      <w:pPr>
        <w:jc w:val="left"/>
      </w:pPr>
      <w:r>
        <w:t>Günter Hagenbroich</w:t>
      </w:r>
    </w:p>
    <w:p>
      <w:pPr>
        <w:jc w:val="left"/>
      </w:pPr>
      <w:r>
        <w:t>Subbelrather Straße 422</w:t>
      </w:r>
    </w:p>
    <w:p>
      <w:pPr>
        <w:jc w:val="left"/>
      </w:pPr>
      <w:r>
        <w:t>50825 Köln</w:t>
      </w:r>
    </w:p>
    <w:p>
      <w:pPr>
        <w:pStyle w:val="ListNumber"/>
      </w:pPr>
      <w:r>
        <w:t>April 2026</w:t>
      </w:r>
    </w:p>
    <w:p>
      <w:pPr>
        <w:jc w:val="left"/>
      </w:pPr>
      <w:r>
        <w:t>Betr.: Ihre Anfrage vom 22.04.2026 — Fahrradzschaden durch unbekannten PKW-Fahrer</w:t>
      </w:r>
    </w:p>
    <w:p>
      <w:pPr>
        <w:jc w:val="left"/>
      </w:pPr>
      <w:r>
        <w:t>Sehr geehrter Herr Hagenbroich,</w:t>
      </w:r>
    </w:p>
    <w:p>
      <w:pPr>
        <w:jc w:val="left"/>
      </w:pPr>
      <w:r>
        <w:t>wir bedanken uns für Ihr heutiges Erscheinen in unserer Kanzlei und das entgegengebrachte Vertrauen.</w:t>
      </w:r>
    </w:p>
    <w:p>
      <w:pPr>
        <w:jc w:val="left"/>
      </w:pPr>
      <w:r>
        <w:t>Nach eingehender Prüfung Ihres Anliegens müssen wir Ihnen leider mitteilen, dass wir eine Mandatierung in Ihrer Angelegenheit nicht übernehmen können.</w:t>
      </w:r>
    </w:p>
    <w:p>
      <w:pPr>
        <w:jc w:val="left"/>
      </w:pPr>
      <w:r>
        <w:rPr>
          <w:b/>
        </w:rPr>
        <w:t>Begründung:</w:t>
      </w:r>
    </w:p>
    <w:p>
      <w:pPr>
        <w:jc w:val="left"/>
      </w:pPr>
      <w:r>
        <w:t>In Ihrem Fall ist der Schaden am Fahrrad auf einen unbekannten PKW-Fahrer zurückzuführen, dessen Identität nicht festgestellt werden konnte, da das Kennzeichen nicht vollständig notiert wurde und der Vorfall der Polizei nicht gemeldet worden ist. Ohne Identifizierung des Verursachers ist eine außergerichtliche oder gerichtliche Geltendmachung von Schadensersatzansprüchen nicht möglich.</w:t>
      </w:r>
    </w:p>
    <w:p>
      <w:pPr>
        <w:jc w:val="left"/>
      </w:pPr>
      <w:r>
        <w:t>Hinzu kommt, dass der Schadensbetrag (Reparaturkosten ca. 310 EUR) in einem wirtschaftlich sehr ungünstigen Verhältnis zu den anfallenden Anwaltskosten stünde. Selbst im günstigsten Fall wären nach RVG (Nr. 2300 VV-RVG) Anwaltsgebühren von mindestens 140–180 EUR netto zuzüglich Umsatzsteuer zu erwarten, die nur im Fall einer erfolgreichen Inanspruchnahme des Verursachers erstattet werden könnten — was ohne bekannten Verursacher ausscheidet.</w:t>
      </w:r>
    </w:p>
    <w:p>
      <w:pPr>
        <w:jc w:val="left"/>
      </w:pPr>
      <w:r>
        <w:rPr>
          <w:b/>
        </w:rPr>
        <w:t>Unsere Empfehlungen für das weitere Vorgehen:</w:t>
      </w:r>
    </w:p>
    <w:p>
      <w:pPr>
        <w:pStyle w:val="ListNumber"/>
      </w:pPr>
      <w:r>
        <w:t>Erstatten Sie bei der Polizei Köln-West (Vitalisstraße 2–10, 50827 Köln) eine Strafanzeige wegen unerlaubten Entfernens vom Unfallort (§ 142 StGB). Dies löst eine polizeiliche Ermittlungspflicht aus. Wenn der Verursacher nachträglich ermittelt wird, können Sie Ihre Ansprüche nochmals prüfen lassen.</w:t>
      </w:r>
    </w:p>
    <w:p>
      <w:pPr>
        <w:pStyle w:val="ListNumber"/>
      </w:pPr>
      <w:r>
        <w:t>Soweit Sie rechtliche Beratung für zukünftige Angelegenheiten benötigen und Ihre wirtschaftlichen Verhältnisse einen Rechtsanwalt nicht erlauben, haben Sie die Möglichkeit, einen Beratungshilfeschein beim Amtsgericht Köln (Beratungshilfestelle, Luxemburger Straße 101, 50939 Köln, Tel. 0221 / 477-0) zu beantragen. Auf dieser Grundlage können Sie sich bei einem Rechtsanwalt Ihrer Wahl zu einem Eigenanteil von derzeit 15 EUR beraten lassen (§ 1 BerHG i.V.m. § 8 Abs. 1 BerHG).</w:t>
      </w:r>
    </w:p>
    <w:p>
      <w:pPr>
        <w:pStyle w:val="ListNumber"/>
      </w:pPr>
      <w:r>
        <w:t>Der Mieterverein Köln e.V. und der ADAC bieten ihren Mitgliedern ebenfalls kostenlose oder vergünstigte Rechtsberatung zu Verkehrsthemen an.</w:t>
      </w:r>
    </w:p>
    <w:p>
      <w:pPr>
        <w:jc w:val="left"/>
      </w:pPr>
      <w:r>
        <w:t>Wir bedauern, Ihnen heute keine günstigere Antwort geben zu können. Wir wünschen Ihnen alles Gute.</w:t>
      </w:r>
    </w:p>
    <w:p>
      <w:pPr>
        <w:jc w:val="left"/>
      </w:pPr>
      <w:r>
        <w:t>Mit freundlichen Grüßen</w:t>
      </w:r>
    </w:p>
    <w:p>
      <w:pPr>
        <w:jc w:val="left"/>
      </w:pPr>
      <w:r>
        <w:t>Roosendaal &amp; Tannenfels Rechtsanwälte PartmbB</w:t>
      </w:r>
    </w:p>
    <w:p>
      <w:pPr>
        <w:jc w:val="left"/>
      </w:pPr>
      <w:r>
        <w:t>RA Tobias Gehrmann</w:t>
      </w:r>
    </w:p>
    <w:p/>
    <w:p>
      <w:pPr>
        <w:pStyle w:val="Heading2"/>
      </w:pPr>
      <w:r>
        <w:rPr>
          <w:rFonts w:ascii="Times New Roman" w:hAnsi="Times New Roman"/>
        </w:rPr>
        <w:t>Interne Notiz</w:t>
      </w:r>
    </w:p>
    <w:p>
      <w:pPr>
        <w:pStyle w:val="ListBullet"/>
      </w:pPr>
      <w:r>
        <w:t>Keine Beratungsgebühr erhoben (nur kurze Orientierungsberatung, &lt; 10 Minuten relevanter Beratungsinhalt; Mandant bat um keine schriftliche Rechnung).</w:t>
      </w:r>
    </w:p>
    <w:p>
      <w:pPr>
        <w:pStyle w:val="ListBullet"/>
      </w:pPr>
      <w:r>
        <w:t>Fristenhinweis erteilt: Verjährung des Schadensersatzanspruchs 3 Jahre ab Kenntnis (§§ 195, 199 BGB), d.h. bis spätestens 31.12.2029.</w:t>
      </w:r>
    </w:p>
    <w:p>
      <w:pPr>
        <w:pStyle w:val="ListBullet"/>
      </w:pPr>
      <w:r>
        <w:t>Bewertungsplattform-Beschwerde vom 29.04.2026 dokumentiert in Aktenstück 21.</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Roosendaal &amp; Tannenfels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ROOSENDAAL &amp; TANNENFELS RECHTSANWÄLTE</w:t>
    </w:r>
  </w:p>
  <w:p>
    <w:pPr>
      <w:jc w:val="left"/>
      <w:pBdr>
        <w:bottom w:val="single" w:sz="8" w:space="2" w:color="3B3F45"/>
      </w:pBdr>
    </w:pPr>
    <w:r>
      <w:rPr>
        <w:rFonts w:ascii="Times New Roman" w:hAnsi="Times New Roman"/>
        <w:color w:val="6B6B66"/>
        <w:sz w:val="16"/>
      </w:rPr>
      <w:t>Rechtsanwaltskanzlei · Aktenzeichen: RT-2026-Q2-0315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