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Verdienstbescheinigung des Arbeitgebers (Abdruck)</w:t>
      </w:r>
    </w:p>
    <w:p>
      <w:pPr>
        <w:jc w:val="left"/>
      </w:pPr>
      <w:r>
        <w:rPr>
          <w:b/>
        </w:rPr>
        <w:t>Marienhospital Münster-Süd gGmbH</w:t>
      </w:r>
    </w:p>
    <w:p>
      <w:pPr>
        <w:jc w:val="left"/>
      </w:pPr>
      <w:r>
        <w:t>Personalabteilung · Hammer Straße 214 · 48153 Münster · Telefon 0251 97740</w:t>
      </w:r>
    </w:p>
    <w:p>
      <w:pPr>
        <w:jc w:val="left"/>
      </w:pPr>
      <w:r>
        <w:t>Münster, den 12.06.2026</w:t>
      </w:r>
    </w:p>
    <w:p>
      <w:pPr>
        <w:jc w:val="left"/>
      </w:pPr>
      <w:r>
        <w:rPr>
          <w:b/>
        </w:rPr>
        <w:t>Verdienstbescheinigung</w:t>
      </w:r>
    </w:p>
    <w:p>
      <w:pPr>
        <w:jc w:val="left"/>
      </w:pPr>
      <w:r>
        <w:t>Hiermit bescheinigen wir auf Wunsch unseres Mitarbeiters: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Angabe</w:t>
            </w:r>
          </w:p>
        </w:tc>
        <w:tc>
          <w:tcPr>
            <w:tcW w:type="dxa" w:w="4536"/>
          </w:tcPr>
          <w:p>
            <w:r>
              <w:rPr>
                <w:rFonts w:ascii="Times New Roman" w:hAnsi="Times New Roman"/>
                <w:b/>
                <w:sz w:val="20"/>
              </w:rPr>
              <w:t>Eintrag</w:t>
            </w:r>
          </w:p>
        </w:tc>
      </w:tr>
      <w:tr>
        <w:tc>
          <w:tcPr>
            <w:tcW w:type="dxa" w:w="4536"/>
          </w:tcPr>
          <w:p>
            <w:r>
              <w:rPr>
                <w:rFonts w:ascii="Times New Roman" w:hAnsi="Times New Roman"/>
                <w:sz w:val="20"/>
              </w:rPr>
              <w:t>Name</w:t>
            </w:r>
          </w:p>
        </w:tc>
        <w:tc>
          <w:tcPr>
            <w:tcW w:type="dxa" w:w="4536"/>
          </w:tcPr>
          <w:p>
            <w:r>
              <w:rPr>
                <w:rFonts w:ascii="Times New Roman" w:hAnsi="Times New Roman"/>
                <w:sz w:val="20"/>
              </w:rPr>
              <w:t>Dr. med. Andreas Voßkamp</w:t>
            </w:r>
          </w:p>
        </w:tc>
      </w:tr>
      <w:tr>
        <w:tc>
          <w:tcPr>
            <w:tcW w:type="dxa" w:w="4536"/>
          </w:tcPr>
          <w:p>
            <w:r>
              <w:rPr>
                <w:rFonts w:ascii="Times New Roman" w:hAnsi="Times New Roman"/>
                <w:sz w:val="20"/>
              </w:rPr>
              <w:t>Personal-Nr.</w:t>
            </w:r>
          </w:p>
        </w:tc>
        <w:tc>
          <w:tcPr>
            <w:tcW w:type="dxa" w:w="4536"/>
          </w:tcPr>
          <w:p>
            <w:r>
              <w:rPr>
                <w:rFonts w:ascii="Times New Roman" w:hAnsi="Times New Roman"/>
                <w:sz w:val="20"/>
              </w:rPr>
              <w:t>11-0382</w:t>
            </w:r>
          </w:p>
        </w:tc>
      </w:tr>
      <w:tr>
        <w:tc>
          <w:tcPr>
            <w:tcW w:type="dxa" w:w="4536"/>
          </w:tcPr>
          <w:p>
            <w:r>
              <w:rPr>
                <w:rFonts w:ascii="Times New Roman" w:hAnsi="Times New Roman"/>
                <w:sz w:val="20"/>
              </w:rPr>
              <w:t>Beschäftigt seit</w:t>
            </w:r>
          </w:p>
        </w:tc>
        <w:tc>
          <w:tcPr>
            <w:tcW w:type="dxa" w:w="4536"/>
          </w:tcPr>
          <w:p>
            <w:r>
              <w:rPr>
                <w:rFonts w:ascii="Times New Roman" w:hAnsi="Times New Roman"/>
                <w:sz w:val="20"/>
              </w:rPr>
              <w:t>01.07.2009</w:t>
            </w:r>
          </w:p>
        </w:tc>
      </w:tr>
      <w:tr>
        <w:tc>
          <w:tcPr>
            <w:tcW w:type="dxa" w:w="4536"/>
          </w:tcPr>
          <w:p>
            <w:r>
              <w:rPr>
                <w:rFonts w:ascii="Times New Roman" w:hAnsi="Times New Roman"/>
                <w:sz w:val="20"/>
              </w:rPr>
              <w:t>Tätigkeit</w:t>
            </w:r>
          </w:p>
        </w:tc>
        <w:tc>
          <w:tcPr>
            <w:tcW w:type="dxa" w:w="4536"/>
          </w:tcPr>
          <w:p>
            <w:r>
              <w:rPr>
                <w:rFonts w:ascii="Times New Roman" w:hAnsi="Times New Roman"/>
                <w:sz w:val="20"/>
              </w:rPr>
              <w:t>Oberarzt der Klinik für Anästhesiologie und Intensivmedizin</w:t>
            </w:r>
          </w:p>
        </w:tc>
      </w:tr>
      <w:tr>
        <w:tc>
          <w:tcPr>
            <w:tcW w:type="dxa" w:w="4536"/>
          </w:tcPr>
          <w:p>
            <w:r>
              <w:rPr>
                <w:rFonts w:ascii="Times New Roman" w:hAnsi="Times New Roman"/>
                <w:sz w:val="20"/>
              </w:rPr>
              <w:t>Arbeitszeit</w:t>
            </w:r>
          </w:p>
        </w:tc>
        <w:tc>
          <w:tcPr>
            <w:tcW w:type="dxa" w:w="4536"/>
          </w:tcPr>
          <w:p>
            <w:r>
              <w:rPr>
                <w:rFonts w:ascii="Times New Roman" w:hAnsi="Times New Roman"/>
                <w:sz w:val="20"/>
              </w:rPr>
              <w:t>Vollzeit (40,0 Wochenstunden) nach Haustarif</w:t>
            </w:r>
          </w:p>
        </w:tc>
      </w:tr>
      <w:tr>
        <w:tc>
          <w:tcPr>
            <w:tcW w:type="dxa" w:w="4536"/>
          </w:tcPr>
          <w:p>
            <w:r>
              <w:rPr>
                <w:rFonts w:ascii="Times New Roman" w:hAnsi="Times New Roman"/>
                <w:sz w:val="20"/>
              </w:rPr>
              <w:t>Vergütungsgruppe</w:t>
            </w:r>
          </w:p>
        </w:tc>
        <w:tc>
          <w:tcPr>
            <w:tcW w:type="dxa" w:w="4536"/>
          </w:tcPr>
          <w:p>
            <w:r>
              <w:rPr>
                <w:rFonts w:ascii="Times New Roman" w:hAnsi="Times New Roman"/>
                <w:sz w:val="20"/>
              </w:rPr>
              <w:t>OA Stufe 3 des Haustarifvertrags</w:t>
            </w:r>
          </w:p>
        </w:tc>
      </w:tr>
    </w:tbl>
    <w:p>
      <w:pPr>
        <w:pStyle w:val="Heading2"/>
      </w:pPr>
      <w:r>
        <w:rPr>
          <w:rFonts w:ascii="Times New Roman" w:hAnsi="Times New Roman"/>
        </w:rPr>
        <w:t>Bezüge Januar bis Mai 2026</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Monat</w:t>
            </w:r>
          </w:p>
        </w:tc>
        <w:tc>
          <w:tcPr>
            <w:tcW w:type="dxa" w:w="3024"/>
          </w:tcPr>
          <w:p>
            <w:r>
              <w:rPr>
                <w:rFonts w:ascii="Times New Roman" w:hAnsi="Times New Roman"/>
                <w:b/>
                <w:sz w:val="20"/>
              </w:rPr>
              <w:t>Gesamtbrutto</w:t>
            </w:r>
          </w:p>
        </w:tc>
        <w:tc>
          <w:tcPr>
            <w:tcW w:type="dxa" w:w="3024"/>
          </w:tcPr>
          <w:p>
            <w:r>
              <w:rPr>
                <w:rFonts w:ascii="Times New Roman" w:hAnsi="Times New Roman"/>
                <w:b/>
                <w:sz w:val="20"/>
              </w:rPr>
              <w:t>Nettobezug</w:t>
            </w:r>
          </w:p>
        </w:tc>
      </w:tr>
      <w:tr>
        <w:tc>
          <w:tcPr>
            <w:tcW w:type="dxa" w:w="3024"/>
          </w:tcPr>
          <w:p>
            <w:r>
              <w:rPr>
                <w:rFonts w:ascii="Times New Roman" w:hAnsi="Times New Roman"/>
                <w:sz w:val="20"/>
              </w:rPr>
              <w:t>Januar 2026</w:t>
            </w:r>
          </w:p>
        </w:tc>
        <w:tc>
          <w:tcPr>
            <w:tcW w:type="dxa" w:w="3024"/>
          </w:tcPr>
          <w:p>
            <w:r>
              <w:rPr>
                <w:rFonts w:ascii="Times New Roman" w:hAnsi="Times New Roman"/>
                <w:sz w:val="20"/>
              </w:rPr>
              <w:t>12.140,50 EUR</w:t>
            </w:r>
          </w:p>
        </w:tc>
        <w:tc>
          <w:tcPr>
            <w:tcW w:type="dxa" w:w="3024"/>
          </w:tcPr>
          <w:p>
            <w:r>
              <w:rPr>
                <w:rFonts w:ascii="Times New Roman" w:hAnsi="Times New Roman"/>
                <w:sz w:val="20"/>
              </w:rPr>
              <w:t>6.702,18 EUR</w:t>
            </w:r>
          </w:p>
        </w:tc>
      </w:tr>
      <w:tr>
        <w:tc>
          <w:tcPr>
            <w:tcW w:type="dxa" w:w="3024"/>
          </w:tcPr>
          <w:p>
            <w:r>
              <w:rPr>
                <w:rFonts w:ascii="Times New Roman" w:hAnsi="Times New Roman"/>
                <w:sz w:val="20"/>
              </w:rPr>
              <w:t>Februar 2026</w:t>
            </w:r>
          </w:p>
        </w:tc>
        <w:tc>
          <w:tcPr>
            <w:tcW w:type="dxa" w:w="3024"/>
          </w:tcPr>
          <w:p>
            <w:r>
              <w:rPr>
                <w:rFonts w:ascii="Times New Roman" w:hAnsi="Times New Roman"/>
                <w:sz w:val="20"/>
              </w:rPr>
              <w:t>11.980,25 EUR</w:t>
            </w:r>
          </w:p>
        </w:tc>
        <w:tc>
          <w:tcPr>
            <w:tcW w:type="dxa" w:w="3024"/>
          </w:tcPr>
          <w:p>
            <w:r>
              <w:rPr>
                <w:rFonts w:ascii="Times New Roman" w:hAnsi="Times New Roman"/>
                <w:sz w:val="20"/>
              </w:rPr>
              <w:t>6.624,90 EUR</w:t>
            </w:r>
          </w:p>
        </w:tc>
      </w:tr>
      <w:tr>
        <w:tc>
          <w:tcPr>
            <w:tcW w:type="dxa" w:w="3024"/>
          </w:tcPr>
          <w:p>
            <w:r>
              <w:rPr>
                <w:rFonts w:ascii="Times New Roman" w:hAnsi="Times New Roman"/>
                <w:sz w:val="20"/>
              </w:rPr>
              <w:t>März 2026</w:t>
            </w:r>
          </w:p>
        </w:tc>
        <w:tc>
          <w:tcPr>
            <w:tcW w:type="dxa" w:w="3024"/>
          </w:tcPr>
          <w:p>
            <w:r>
              <w:rPr>
                <w:rFonts w:ascii="Times New Roman" w:hAnsi="Times New Roman"/>
                <w:sz w:val="20"/>
              </w:rPr>
              <w:t>12.610,40 EUR</w:t>
            </w:r>
          </w:p>
        </w:tc>
        <w:tc>
          <w:tcPr>
            <w:tcW w:type="dxa" w:w="3024"/>
          </w:tcPr>
          <w:p>
            <w:r>
              <w:rPr>
                <w:rFonts w:ascii="Times New Roman" w:hAnsi="Times New Roman"/>
                <w:sz w:val="20"/>
              </w:rPr>
              <w:t>6.958,34 EUR</w:t>
            </w:r>
          </w:p>
        </w:tc>
      </w:tr>
      <w:tr>
        <w:tc>
          <w:tcPr>
            <w:tcW w:type="dxa" w:w="3024"/>
          </w:tcPr>
          <w:p>
            <w:r>
              <w:rPr>
                <w:rFonts w:ascii="Times New Roman" w:hAnsi="Times New Roman"/>
                <w:sz w:val="20"/>
              </w:rPr>
              <w:t>April 2026</w:t>
            </w:r>
          </w:p>
        </w:tc>
        <w:tc>
          <w:tcPr>
            <w:tcW w:type="dxa" w:w="3024"/>
          </w:tcPr>
          <w:p>
            <w:r>
              <w:rPr>
                <w:rFonts w:ascii="Times New Roman" w:hAnsi="Times New Roman"/>
                <w:sz w:val="20"/>
              </w:rPr>
              <w:t>12.484,15 EUR</w:t>
            </w:r>
          </w:p>
        </w:tc>
        <w:tc>
          <w:tcPr>
            <w:tcW w:type="dxa" w:w="3024"/>
          </w:tcPr>
          <w:p>
            <w:r>
              <w:rPr>
                <w:rFonts w:ascii="Times New Roman" w:hAnsi="Times New Roman"/>
                <w:sz w:val="20"/>
              </w:rPr>
              <w:t>6.890,72 EUR</w:t>
            </w:r>
          </w:p>
        </w:tc>
      </w:tr>
      <w:tr>
        <w:tc>
          <w:tcPr>
            <w:tcW w:type="dxa" w:w="3024"/>
          </w:tcPr>
          <w:p>
            <w:r>
              <w:rPr>
                <w:rFonts w:ascii="Times New Roman" w:hAnsi="Times New Roman"/>
                <w:sz w:val="20"/>
              </w:rPr>
              <w:t>Mai 2026</w:t>
            </w:r>
          </w:p>
        </w:tc>
        <w:tc>
          <w:tcPr>
            <w:tcW w:type="dxa" w:w="3024"/>
          </w:tcPr>
          <w:p>
            <w:r>
              <w:rPr>
                <w:rFonts w:ascii="Times New Roman" w:hAnsi="Times New Roman"/>
                <w:sz w:val="20"/>
              </w:rPr>
              <w:t>12.930,60 EUR</w:t>
            </w:r>
          </w:p>
        </w:tc>
        <w:tc>
          <w:tcPr>
            <w:tcW w:type="dxa" w:w="3024"/>
          </w:tcPr>
          <w:p>
            <w:r>
              <w:rPr>
                <w:rFonts w:ascii="Times New Roman" w:hAnsi="Times New Roman"/>
                <w:sz w:val="20"/>
              </w:rPr>
              <w:t>7.023,86 EUR</w:t>
            </w:r>
          </w:p>
        </w:tc>
      </w:tr>
    </w:tbl>
    <w:p>
      <w:pPr>
        <w:jc w:val="left"/>
      </w:pPr>
      <w:r>
        <w:t>In den Bezügen sind Bereitschaftsdienstvergütungen in monatlich schwankender Höhe sowie ein Zwölftel der tariflichen Jahressonderzahlung enthalten. Das Bruttojahresgehalt 2025 betrug ausweislich der Lohnsteuerbescheinigung 142.800,00 EUR.</w:t>
      </w:r>
    </w:p>
    <w:p>
      <w:pPr>
        <w:jc w:val="left"/>
      </w:pPr>
      <w:r>
        <w:t>Herr Dr. Voßkamp ist von der gesetzlichen Rentenversicherung zugunsten des Versorgungswerks der Ärztekammer Westfalen-Lippe befreit; die Beiträge zum Versorgungswerk führt er selbst ab. Er ist privat kranken- und pflegeversichert; Arbeitgeberzuschüsse sind in den Bruttobeträgen enthalten.</w:t>
      </w:r>
    </w:p>
    <w:p>
      <w:pPr>
        <w:jc w:val="left"/>
      </w:pPr>
      <w:r>
        <w:t>Diese Bescheinigung wird zur Vorlage in einer familienrechtlichen Angelegenheit erteilt.</w:t>
      </w:r>
    </w:p>
    <w:p>
      <w:pPr>
        <w:jc w:val="left"/>
      </w:pPr>
      <w:r>
        <w:t>Mit freundlichen Grüßen</w:t>
      </w:r>
    </w:p>
    <w:p>
      <w:pPr>
        <w:jc w:val="left"/>
      </w:pPr>
      <w:r>
        <w:t>i. V. Kerkhoff</w:t>
      </w:r>
    </w:p>
    <w:p>
      <w:pPr>
        <w:jc w:val="left"/>
      </w:pPr>
      <w:r>
        <w:t>Leiterin Personalabteilung</w:t>
      </w:r>
    </w:p>
    <w:p/>
    <w:p>
      <w:pPr>
        <w:jc w:val="left"/>
      </w:pPr>
      <w:r>
        <w:rPr>
          <w:i/>
        </w:rPr>
        <w:t>Kanzleivermerk: Der rechnerische Fünf-Monats-Durchschnitt der Nettobezüge beträgt 6.840,00 EUR und liegt der Arbeitsrechnung in Stück 03 zugrunde. Beiträge zum Versorgungswerk (1.480,00 EUR monatlich) und private Krankenversicherung (720,00 EUR monatlich) sind in den ausgewiesenen Nettobeträgen noch nicht abgezogen, weil Herr Dr. Voßkamp sie selbst überweist; sie sind bei der Bereinigung gesondert anzusetzen.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Marienhospital Münster-Süd gGmbH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Marienhospital Münster-Süd gGmbH</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