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1B3A6B"/>
          <w:sz w:val="28"/>
          <w:szCs w:val="28"/>
        </w:rPr>
        <w:t xml:space="preserve">Geheimhaltungsvereinbarung / 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NDA v7 — 25. Februar 2026 / February 25,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Zwischen / Between</w:t>
      </w:r>
    </w:p>
    <w:p>
      <w:pPr>
        <w:spacing w:after="80"/>
      </w:pPr>
      <w:r>
        <w:rPr>
          <w:sz w:val="20"/>
          <w:szCs w:val="20"/>
        </w:rPr>
        <w:t xml:space="preserve">Windsysteme Norderhof AG, Gottorfer Allee 88, 22848 Norderstedt, Deutschland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und / and</w:t>
      </w:r>
    </w:p>
    <w:p>
      <w:pPr>
        <w:spacing w:after="300"/>
      </w:pPr>
      <w:r>
        <w:rPr>
          <w:sz w:val="20"/>
          <w:szCs w:val="20"/>
        </w:rPr>
        <w:t xml:space="preserve">Eickmann Wirtschaftspartner Pte. Ltd., 50 Beach Road, #12-01 Shaw Tower, Singapore 189720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1 — Vertragszweck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1 — Purpose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Regelung des Austauschs und des Schutzes vertraulicher Informationen im Rahmen der Due-Diligence-Prüfung sowie der Planung und des Betriebs des geplanten Joint Ventures WindAsia Pte. Ltd.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Regulation of the exchange and protection of confidential information in the context of due diligence, planning and operation of the proposed joint venture WindAsia Pte. Ltd.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3 — Vertrauliche Informationen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3 — Confidential Information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Alle Informationen, Daten, Unterlagen, Zeichnungen, Konstruktionspläne, Geschäftsgeheimnisse, Kundenlisten, Finanzinformationen, technische Spezifikationen und sonstiges Know-how, die im Rahmen des Vertragszwecks offenbart werden. Ausnahmen: öffentlich bekannte, eigenständig entwickelte oder von Dritten ohne Bindung erhaltene Informationen.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 information, data, documents, drawings, engineering plans, trade secrets, customer lists, financial data, technical specifications and other know-how disclosed in connection with the Purpose. Exceptions: publicly known information, independently developed information, or information received from third parties without restriction.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7 — Laufzeit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7 — Term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Grundlaufzeit 3 Jahre. Verlängerung um 2 Jahre bei JV-Hauptvertragsabschluss innerhalb von 24 Monaten. Zweite Verlängerung um 2 Jahre durch schriftliche Einigung. Maximale Gesamtlaufzeit: 7 Jahre.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Base term of 3 years. Extension by 2 years if the JV main agreement is signed within 24 months. Second extension by 2 years by written agreement. Maximum total term: 7 years.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9 — Vertragsstrafe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9 — Liquidated Damages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Fahrlässige Verletzung: EUR 50.000 je Verstoß. Grob fahrlässige / vorsätzliche Verletzung: EUR 120.000 je Verstoß. Jahresdeckel: EUR 480.000. Schadensersatz bleibt vorbehalten.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Negligent breach: EUR 50,000 per incident. Gross negligent / intentional breach: EUR 120,000 per incident. Annual cap: EUR 480,000. Right to claim further damages is reserved.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11 — Exportkontrolle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11 — Export Controls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Einhaltung von AWG, AWV, VO (EU) 267/2012 (Iran) und VO (EU) 2021/821 (Dual-Use). Iran-Kontext: Informationsaustausch nur nach positiver BAFA-Vorabauskunft (Az. 4022-26/Iran-WS-188). Sonderkündigungsrecht bei Sanktionsverstoß.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Compliance with AWG, AWV, Regulation (EU) 267/2012 (Iran) and Regulation (EU) 2021/821 (Dual-Use). Iran context: information exchange only after positive BAFA pre-inquiry (ref. 4022-26/Iran-WS-188). Right of extraordinary termination in case of sanctions violation.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15 — Recht und Streitbeilegung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15 — Governing Law and Dispute Resolution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Deutsches Recht. DIS-Schiedsverfahren, Schiedsort Hamburg, Schiedssprache Deutsch, 3 Schiedsrichter. Einstweiliger Rechtsschutz vor staatlichen Gerichten bleibt möglich.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German law. DIS arbitration, seat Hamburg, language German, 3 arbitrators. Interim relief before state courts remains available.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0F7" w:color="E8F0F7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§ 18 — Übertragungsverbot</w:t>
            </w:r>
          </w:p>
        </w:tc>
        <w:tc>
          <w:tcPr>
            <w:tcW w:type="pct" w:w="50%"/>
            <w:shd w:fill="F7EEE8" w:color="F7EEE8" w:val="solid"/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Art. 18 — Assignment</w:t>
            </w:r>
          </w:p>
        </w:tc>
      </w:tr>
      <w:tr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Grundsätzliches Übertragungsverbot. Konzernübertragungen nur an Whitelist-Gesellschaften (Annex B), mit Benachrichtigungspflicht und Schuldbeitritt. Mehr Novin Energy Co. und Gesellschaften in sanktionierten Rechtsräumen ausdrücklich ausgeschlossen.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General prohibition on assignment. Intra-group transfers only to whitelist entities (Annex B), with notification obligation and assumption of obligations. Mehr Novin Energy Co. and entities in sanctioned jurisdictions expressly excluded.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400"/>
      </w:pPr>
      <w:r>
        <w:rPr>
          <w:b/>
          <w:bCs/>
          <w:sz w:val="22"/>
          <w:szCs w:val="22"/>
        </w:rPr>
        <w:t xml:space="preserve">Unterschriften /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18"/>
                <w:szCs w:val="18"/>
              </w:rPr>
              <w:t xml:space="preserve">Dr. Henning Norderhof (CEO)
Windsysteme Norderhof AG
________________________
Datum: 25.02.2026</w:t>
            </w:r>
          </w:p>
        </w:tc>
        <w:tc>
          <w:p>
            <w:r>
              <w:rPr>
                <w:sz w:val="18"/>
                <w:szCs w:val="18"/>
              </w:rPr>
              <w:t xml:space="preserve">Frederick Eickmann (Managing Director)
Eickmann Wirtschaftspartner Pte. Ltd.
________________________
Date: 25.02.2026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Aram Eichenmuller (CFO)
Windsysteme Norderhof AG
________________________
Datum: 25.02.2026</w:t>
            </w:r>
          </w:p>
        </w:tc>
        <w:tc>
          <w:p>
            <w:r>
              <w:t xml:space="preserve"/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Gottorfer Allee 88, 22848 Norderstedt, Deutschland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Geheimhaltungsvereinbarung NDA v7 Windsysteme / Eickmann</dc:title>
  <dc:creator>Schwingenstein und Partner</dc:creator>
  <cp:lastModifiedBy>Un-named</cp:lastModifiedBy>
  <cp:revision>1</cp:revision>
  <dcterms:created xsi:type="dcterms:W3CDTF">2026-05-30T20:14:00.907Z</dcterms:created>
  <dcterms:modified xsi:type="dcterms:W3CDTF">2026-05-30T20:14:00.907Z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