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Polizeiinspektion Spree-Neiße</w:t>
      </w:r>
    </w:p>
    <w:p>
      <w:pPr>
        <w:jc w:val="left"/>
      </w:pPr>
      <w:r>
        <w:t>Bahnhofstraße 188, 03149 Forst (Lausitz)</w:t>
      </w:r>
    </w:p>
    <w:p>
      <w:pPr>
        <w:jc w:val="left"/>
      </w:pPr>
      <w:r>
        <w:rPr>
          <w:b/>
        </w:rPr>
        <w:t>An das Verwaltungsgericht Cottbus, 3. Kammer</w:t>
      </w:r>
    </w:p>
    <w:p>
      <w:pPr>
        <w:jc w:val="left"/>
      </w:pPr>
      <w:r>
        <w:rPr>
          <w:b/>
        </w:rPr>
        <w:t>Az VG:</w:t>
      </w:r>
      <w:r>
        <w:t xml:space="preserve"> 3 L 188/26</w:t>
      </w:r>
    </w:p>
    <w:p>
      <w:pPr>
        <w:jc w:val="left"/>
      </w:pPr>
      <w:r>
        <w:rPr>
          <w:b/>
        </w:rPr>
        <w:t>Az PolInsp:</w:t>
      </w:r>
      <w:r>
        <w:t xml:space="preserve"> PolInsp SPN 2026-VS-0188</w:t>
      </w:r>
    </w:p>
    <w:p>
      <w:pPr>
        <w:jc w:val="left"/>
      </w:pPr>
      <w:r>
        <w:rPr>
          <w:b/>
        </w:rPr>
        <w:t>Datum:</w:t>
      </w:r>
      <w:r>
        <w:t xml:space="preserve"> Donnerstag, 11.06.2026, 09:45 Uhr</w:t>
      </w:r>
    </w:p>
    <w:p>
      <w:pPr>
        <w:pStyle w:val="Heading2"/>
      </w:pPr>
      <w:r>
        <w:rPr>
          <w:rFonts w:ascii="Times New Roman" w:hAnsi="Times New Roman"/>
        </w:rPr>
        <w:t>Stellungnahme zum Eilantrag</w:t>
      </w:r>
    </w:p>
    <w:p>
      <w:pPr>
        <w:jc w:val="left"/>
      </w:pPr>
      <w:r>
        <w:t>Namens und im Auftrag des Landes Brandenburg, vertreten durch die Polizeiinspektion Spree-Neiße, wird zur Stellungnahme Folgendes ausgeführt:</w:t>
      </w:r>
    </w:p>
    <w:p>
      <w:pPr>
        <w:pStyle w:val="Heading3"/>
      </w:pPr>
      <w:r>
        <w:rPr>
          <w:rFonts w:ascii="Times New Roman" w:hAnsi="Times New Roman"/>
        </w:rPr>
        <w:t>I. Anträge</w:t>
      </w:r>
    </w:p>
    <w:p>
      <w:pPr>
        <w:jc w:val="left"/>
      </w:pPr>
      <w:r>
        <w:t xml:space="preserve">Es wird beantragt, den Eilantrag </w:t>
      </w:r>
      <w:r>
        <w:rPr>
          <w:b/>
        </w:rPr>
        <w:t>abzulehnen</w:t>
      </w:r>
      <w:r>
        <w:t>, hilfsweise die hilfsweise gestellten Modifikationen zurückzuweisen.</w:t>
      </w:r>
    </w:p>
    <w:p>
      <w:pPr>
        <w:pStyle w:val="Heading3"/>
      </w:pPr>
      <w:r>
        <w:rPr>
          <w:rFonts w:ascii="Times New Roman" w:hAnsi="Times New Roman"/>
        </w:rPr>
        <w:t>II. Sachvortrag</w:t>
      </w:r>
    </w:p>
    <w:p>
      <w:pPr>
        <w:jc w:val="left"/>
      </w:pPr>
      <w:r>
        <w:t>Die Polizeiinspektion Spree-Neiße hat den Bescheid vom 02.06.2026 nach gründlicher polizeitaktischer und versammlungsrechtlicher Prüfung erlassen. Die Auflagen tragen der konkreten Gefahrenlage am Marktplatz Forst Rechnung:</w:t>
      </w:r>
    </w:p>
    <w:p>
      <w:pPr>
        <w:jc w:val="left"/>
      </w:pPr>
      <w:r>
        <w:rPr>
          <w:b/>
        </w:rPr>
        <w:t>Zur Auflage 1 (Standortverlegung):</w:t>
      </w:r>
      <w:r>
        <w:t xml:space="preserve"> Der Brunhildebrunnen — ein denkmalgeschütztes Sandsteinrelief von 1888 — ist nach Auskunft der Unteren Denkmalbehörde Spree-Neiße in beklagenswertem Erhaltungszustand. Eine Versammlung mit 1200 Teilnehmern, die unmittelbar am Brunnen stattfindet, würde das Risiko von Beschädigungen erheblich erhöhen. Auf dem Festplatz Forst-Süd ist die Versammlungsausübung ungestört möglich; der Platz fasst 2.500 Personen, hat befestigte Zugänge und ist polizeitaktisch besser zu sichern.</w:t>
      </w:r>
    </w:p>
    <w:p>
      <w:pPr>
        <w:jc w:val="left"/>
      </w:pPr>
      <w:r>
        <w:rPr>
          <w:b/>
        </w:rPr>
        <w:t>Zur Auflage 2 (Aufzugsverbot):</w:t>
      </w:r>
      <w:r>
        <w:t xml:space="preserve"> Die Cottbuser Straße ist die zentrale Anliegerstraße der südlichen Innenstadt mit kontinuierlichem Linienverkehr (Linien 871, 873). Ein Aufzug von 1.000–1.200 Personen über 1,4 km Länge würde den Verkehr für 1,5 Stunden vollständig zum Erliegen bringen. Mildere Mittel (Routenführung) ändern daran nichts.</w:t>
      </w:r>
    </w:p>
    <w:p>
      <w:pPr>
        <w:jc w:val="left"/>
      </w:pPr>
      <w:r>
        <w:rPr>
          <w:b/>
        </w:rPr>
        <w:t>Zur Auflage 4 (75 dB(A)):</w:t>
      </w:r>
      <w:r>
        <w:t xml:space="preserve"> Die 75-dB-Grenze entspricht dem Mischgebiets-Wert der TA Lärm. Die Berliner Straße 47 wird von einer 87-jährigen Mieterin (Frau Hilde Petsch-Walhausen) bewohnt, die nach Aktenstand an einer Schwerhörigkeit leidet, die durch Pegel über 75 dB(A) gesundheitsbeeinträchtigend wirken können (siehe Schreiben Hausarzt Dr. Bremer-Walter v. 28.05.2026, Anlage B 1).</w:t>
      </w:r>
    </w:p>
    <w:p>
      <w:pPr>
        <w:jc w:val="left"/>
      </w:pPr>
      <w:r>
        <w:rPr>
          <w:b/>
        </w:rPr>
        <w:t>Zur Auflage 5 (Verkürzung):</w:t>
      </w:r>
      <w:r>
        <w:t xml:space="preserve"> Erfahrungen aus vergleichbaren Versammlungen (Lützerath 2023: 800 Teilnehmer, 8-Stunden-Versammlung, </w:t>
      </w:r>
      <w:r>
        <w:rPr>
          <w:b/>
        </w:rPr>
        <w:t>15 Festnahmen</w:t>
      </w:r>
      <w:r>
        <w:t xml:space="preserve"> wegen Hausfriedensbruch in Tagebau RWE; Welzow 2022: 600 Teilnehmer, 6-Stunden-Versammlung, </w:t>
      </w:r>
      <w:r>
        <w:rPr>
          <w:b/>
        </w:rPr>
        <w:t>8 Festnahmen</w:t>
      </w:r>
      <w:r>
        <w:t xml:space="preserve"> wegen Sachbeschädigung an Bauzaun) zeigen, dass bei längerer Versammlungsdauer die Eskalationswahrscheinlichkeit signifikant steigt.</w:t>
      </w:r>
    </w:p>
    <w:p>
      <w:pPr>
        <w:jc w:val="left"/>
      </w:pPr>
      <w:r>
        <w:rPr>
          <w:b/>
        </w:rPr>
        <w:t>Zur Auflage 6 (Verbot Erdaushebung):</w:t>
      </w:r>
      <w:r>
        <w:t xml:space="preserve"> Die Performance kann als Aufruf zu Sachbeschädigung an Tagebau-Infrastruktur (Bagger, Bandanlage) verstanden werden, insbesondere weil der nächste Tagebau Welzow-Süd lediglich 18 km vom Marktplatz entfernt liegt und in den vergangenen 36 Monaten </w:t>
      </w:r>
      <w:r>
        <w:rPr>
          <w:b/>
        </w:rPr>
        <w:t>drei Sabotageakte</w:t>
      </w:r>
      <w:r>
        <w:t xml:space="preserve"> an Bandanlagen registriert wurden.</w:t>
      </w:r>
    </w:p>
    <w:p>
      <w:pPr>
        <w:jc w:val="left"/>
      </w:pPr>
      <w:r>
        <w:rPr>
          <w:b/>
        </w:rPr>
        <w:t>Zur Auflage 8 (Führungszeugnisse):</w:t>
      </w:r>
      <w:r>
        <w:t xml:space="preserve"> § 18 VersG verlangt die Mitteilung von Ordnern und gibt der Polizei das Recht, Ordnerinnen und Ordner abzulehnen. Die Anforderung eines Führungszeugnisses ist ein Annex zu diesem Recht; sie dient der Verhinderung, dass einschlägig vorbestrafte Personen mit Ordneraufgaben betraut werden.</w:t>
      </w:r>
    </w:p>
    <w:p>
      <w:pPr>
        <w:pStyle w:val="Heading3"/>
      </w:pPr>
      <w:r>
        <w:rPr>
          <w:rFonts w:ascii="Times New Roman" w:hAnsi="Times New Roman"/>
        </w:rPr>
        <w:t>III. Anordnung der sofortigen Vollziehung</w:t>
      </w:r>
    </w:p>
    <w:p>
      <w:pPr>
        <w:jc w:val="left"/>
      </w:pPr>
      <w:r>
        <w:t>Ist im Bescheid begründet (Punkt VI); wird aufrechterhalten.</w:t>
      </w:r>
    </w:p>
    <w:p>
      <w:pPr>
        <w:pStyle w:val="Heading3"/>
      </w:pPr>
      <w:r>
        <w:rPr>
          <w:rFonts w:ascii="Times New Roman" w:hAnsi="Times New Roman"/>
        </w:rPr>
        <w:t>IV. Fazit</w:t>
      </w:r>
    </w:p>
    <w:p>
      <w:pPr>
        <w:jc w:val="left"/>
      </w:pPr>
      <w:r>
        <w:t>Der Bescheid ist rechtmäßig erlassen; der Eilantrag ist abzulehnen.</w:t>
      </w:r>
    </w:p>
    <w:p>
      <w:pPr>
        <w:jc w:val="left"/>
      </w:pPr>
      <w:r>
        <w:rPr>
          <w:b/>
        </w:rPr>
        <w:t>Anlagen:</w:t>
      </w:r>
    </w:p>
    <w:p>
      <w:pPr>
        <w:pStyle w:val="ListBullet"/>
      </w:pPr>
      <w:r>
        <w:t>B 1: Schreiben Hausarzt Dr. Bremer-Walter v. 28.05.2026 (Schwerhörigkeit Mieterin)</w:t>
      </w:r>
    </w:p>
    <w:p>
      <w:pPr>
        <w:pStyle w:val="ListBullet"/>
      </w:pPr>
      <w:r>
        <w:t>B 2: Statistik Polizeieinsätze Anti-Kohle-Versammlungen 2022–2025</w:t>
      </w:r>
    </w:p>
    <w:p>
      <w:pPr>
        <w:pStyle w:val="ListBullet"/>
      </w:pPr>
      <w:r>
        <w:t>B 3: Auskunft Untere Denkmalbehörde Spree-Neiße v. 04.06.2026</w:t>
      </w:r>
    </w:p>
    <w:p>
      <w:pPr>
        <w:jc w:val="left"/>
      </w:pPr>
      <w:r>
        <w:t xml:space="preserve">gez. </w:t>
      </w:r>
      <w:r>
        <w:rPr>
          <w:b/>
        </w:rPr>
        <w:t>Reinhardt Söhnchen-Kallnacker</w:t>
      </w:r>
    </w:p>
    <w:p>
      <w:pPr>
        <w:jc w:val="left"/>
      </w:pPr>
      <w:r>
        <w:t>Polizeidirektor, Leiter PolInsp Spree-Neiße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Verwaltungsgericht Cottbus</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Verwaltungsgericht Cottbus</w:t>
    </w:r>
  </w:p>
  <w:p>
    <w:pPr>
      <w:jc w:val="left"/>
      <w:pBdr>
        <w:bottom w:val="single" w:sz="6" w:space="2" w:color="3B3F45"/>
      </w:pBdr>
    </w:pPr>
    <w:r>
      <w:rPr>
        <w:rFonts w:ascii="Times New Roman" w:hAnsi="Times New Roman"/>
        <w:color w:val="6B6B66"/>
        <w:sz w:val="16"/>
      </w:rPr>
      <w:t>3. Kammer · 3 L 188/26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