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Fall 06: Aufenthaltstitel-Verlust nach Beschäftigungsverlust</w:t>
      </w:r>
    </w:p>
    <w:p>
      <w:pPr>
        <w:jc w:val="left"/>
      </w:pPr>
      <w:r>
        <w:t>AZ: BSBZ-2026-08-0293</w:t>
      </w:r>
    </w:p>
    <w:p>
      <w:pPr>
        <w:jc w:val="left"/>
      </w:pPr>
      <w:r>
        <w:t>BerH-AZ: AG Köln 41 AR 190/26</w:t>
      </w:r>
    </w:p>
    <w:p>
      <w:pPr>
        <w:jc w:val="left"/>
      </w:pPr>
      <w:r>
        <w:t>Erstkontakt: 13.08.2026</w:t>
      </w:r>
    </w:p>
    <w:p>
      <w:pPr>
        <w:jc w:val="left"/>
      </w:pPr>
      <w:r>
        <w:t>Bearbeiter: Dr. Annegret Pellbach-Tannenfels / Nidal Suleimani (Dolmetscher Arabisch)</w:t>
      </w:r>
    </w:p>
    <w:p>
      <w:pPr>
        <w:jc w:val="left"/>
      </w:pPr>
      <w:r>
        <w:t>Status: BerH bewilligt; Vermittlung RA Cakmak; Ausländerbehörde informiert</w:t>
      </w:r>
    </w:p>
    <w:p>
      <w:pPr>
        <w:pStyle w:val="Heading2"/>
      </w:pPr>
      <w:r>
        <w:rPr>
          <w:rFonts w:ascii="Times New Roman" w:hAnsi="Times New Roman"/>
        </w:rPr>
        <w:t>Sachverhalt</w:t>
      </w:r>
    </w:p>
    <w:p>
      <w:pPr>
        <w:jc w:val="left"/>
      </w:pPr>
      <w:r>
        <w:t>Klient: Samer Al-Khatib (34), syrische Staatsangehörigkeit, wohnhaft Kapellenstr. 37, 51103 Köln. Sprache: Arabisch (Dolmetscher Suleimani eingesetzt). Herr Al-Khatib hielt seit 2020 eine Niederlassungserlaubnis nach § 26 Abs. 3 AufenthG (Schutzstatus aufgehoben 2022; Niederlassungserlaubnis nach 5 Jahren Duldung/Aufenthalt erteilt).</w:t>
      </w:r>
    </w:p>
    <w:p>
      <w:pPr>
        <w:jc w:val="left"/>
      </w:pPr>
      <w:r>
        <w:t>Im Juni 2026 verlor er seine Beschäftigung als Lagerarbeiter bei der Kölner Logistik GmbH (Betriebsschließung). Sein Aufenthaltstitel (Niederlassungserlaubnis) ist unbefristet, jedoch meldete die Ausländerbehörde Köln am 28.07.2026 Bedenken wegen fehlender Lebensunterhaltssicherung (§ 5 Abs. 1 Nr. 1 AufenthG). Ein Anhörungsschreiben liegt vor.</w:t>
      </w:r>
    </w:p>
    <w:p>
      <w:pPr>
        <w:pStyle w:val="Heading2"/>
      </w:pPr>
      <w:r>
        <w:rPr>
          <w:rFonts w:ascii="Times New Roman" w:hAnsi="Times New Roman"/>
        </w:rPr>
        <w:t>Rechtliche Einschätzung</w:t>
      </w:r>
    </w:p>
    <w:p>
      <w:pPr>
        <w:jc w:val="left"/>
      </w:pPr>
      <w:r>
        <w:rPr>
          <w:b/>
        </w:rPr>
        <w:t>Niederlassungserlaubnis § 26 Abs. 3 AufenthG:</w:t>
      </w:r>
    </w:p>
    <w:p>
      <w:pPr>
        <w:pStyle w:val="ListBullet"/>
      </w:pPr>
      <w:r>
        <w:t>Diese Erlaubnis ist grundsätzlich unbefristet und nicht an Beschäftigung gebunden.</w:t>
      </w:r>
    </w:p>
    <w:p>
      <w:pPr>
        <w:pStyle w:val="ListBullet"/>
      </w:pPr>
      <w:r>
        <w:t>§ 51 AufenthG regelt Erlöschen: Die Niederlassungserlaubnis erlischt u.a. bei Einreise eines Ausweisungsgrundes (§ 54 AufenthG) oder bei Verlassen des Bundesgebiets für mehr als 6 Monate.</w:t>
      </w:r>
    </w:p>
    <w:p>
      <w:pPr>
        <w:jc w:val="left"/>
      </w:pPr>
      <w:r>
        <w:rPr>
          <w:b/>
        </w:rPr>
        <w:t>Keine automatische Auflösung bei Jobverlust:</w:t>
      </w:r>
    </w:p>
    <w:p>
      <w:pPr>
        <w:pStyle w:val="ListBullet"/>
      </w:pPr>
      <w:r>
        <w:t>Arbeitslosigkeit allein führt nicht zum Erlöschen der Niederlassungserlaubnis.</w:t>
      </w:r>
    </w:p>
    <w:p>
      <w:pPr>
        <w:pStyle w:val="ListBullet"/>
      </w:pPr>
      <w:r>
        <w:t>Die Ausländerbehörde kann jedoch prüfen, ob SGB-II-Leistungsbezug einen Ausweisungsgrund begründet (§ 55 Abs. 2 Nr. 6 AufenthG a.F.; seit 2016 nur noch bei erheblichem Missbrauch).</w:t>
      </w:r>
    </w:p>
    <w:p>
      <w:pPr>
        <w:jc w:val="left"/>
      </w:pPr>
      <w:r>
        <w:rPr>
          <w:b/>
        </w:rPr>
        <w:t>Handlungsbedarf:</w:t>
      </w:r>
    </w:p>
    <w:p>
      <w:pPr>
        <w:pStyle w:val="ListBullet"/>
      </w:pPr>
      <w:r>
        <w:t>Antwort auf Anhörungsschreiben der Ausländerbehörde bis 20.08.2026 (Frist).</w:t>
      </w:r>
    </w:p>
    <w:p>
      <w:pPr>
        <w:pStyle w:val="ListBullet"/>
      </w:pPr>
      <w:r>
        <w:t>Nachweis aktiver Jobsuche; ALG-I-Antrag gestellt (Agentur für Arbeit Köln, 02.07.2026).</w:t>
      </w:r>
    </w:p>
    <w:p>
      <w:pPr>
        <w:pStyle w:val="ListBullet"/>
      </w:pPr>
      <w:r>
        <w:t>Ggf. humanitärer Aufenthaltstitel § 25 AufenthG als Hilfsantrag, falls Bedenken bestehen.</w:t>
      </w:r>
    </w:p>
    <w:p>
      <w:pPr>
        <w:jc w:val="left"/>
      </w:pPr>
      <w:r>
        <w:rPr>
          <w:b/>
        </w:rPr>
        <w:t>Vermittlung:</w:t>
      </w:r>
    </w:p>
    <w:p>
      <w:pPr>
        <w:pStyle w:val="ListBullet"/>
      </w:pPr>
      <w:r>
        <w:t>Spezialisierter Anwalt erforderlich; Vermittlung an RA Bülent Cakmak (Fachanwalt Ausländerrecht, Köln-Deutz).</w:t>
      </w:r>
    </w:p>
    <w:p>
      <w:pPr>
        <w:pStyle w:val="Heading2"/>
      </w:pPr>
      <w:r>
        <w:rPr>
          <w:rFonts w:ascii="Times New Roman" w:hAnsi="Times New Roman"/>
        </w:rPr>
        <w:t>Beratungshilfe</w:t>
      </w:r>
    </w:p>
    <w:p>
      <w:pPr>
        <w:jc w:val="left"/>
      </w:pPr>
      <w:r>
        <w:t>BerH beantragt am 14.08.2026 für Herrn Al-Khatib. AG Köln bewilligte BerH am 15.08.2026 (41 AR 190/26) für außergerichtliche Vertretung.</w:t>
      </w:r>
    </w:p>
    <w:p>
      <w:pPr>
        <w:pStyle w:val="Heading2"/>
      </w:pPr>
      <w:r>
        <w:rPr>
          <w:rFonts w:ascii="Times New Roman" w:hAnsi="Times New Roman"/>
        </w:rPr>
        <w:t>Maßnahmen</w:t>
      </w:r>
    </w:p>
    <w:p>
      <w:pPr>
        <w:pStyle w:val="ListNumber"/>
      </w:pPr>
      <w:r>
        <w:t>Beratung 13.08.2026 (Dolmetscher Suleimani); Vollmacht erteilt</w:t>
      </w:r>
    </w:p>
    <w:p>
      <w:pPr>
        <w:pStyle w:val="ListNumber"/>
      </w:pPr>
      <w:r>
        <w:t>BerH-Antrag 14.08.2026 (→ Aktenstück 13)</w:t>
      </w:r>
    </w:p>
    <w:p>
      <w:pPr>
        <w:pStyle w:val="ListNumber"/>
      </w:pPr>
      <w:r>
        <w:t>Antwortschreiben an Ausländerbehörde Köln: 19.08.2026 (fristgerecht)</w:t>
      </w:r>
    </w:p>
    <w:p>
      <w:pPr>
        <w:pStyle w:val="ListNumber"/>
      </w:pPr>
      <w:r>
        <w:t>Vermittlung RA Cakmak: Schreiben + Telefon 19.08.2026 (→ Aktenstück 16)</w:t>
      </w:r>
    </w:p>
    <w:p>
      <w:pPr>
        <w:pStyle w:val="ListNumber"/>
      </w:pPr>
      <w:r>
        <w:t>Sozialhilfeleistungen geprüft: ALG-I-Antrag läuft; kein SGB-II-Anspruch wegen Sperrzeit</w:t>
      </w:r>
    </w:p>
    <w:p>
      <w:pPr>
        <w:pStyle w:val="Heading2"/>
      </w:pPr>
      <w:r>
        <w:rPr>
          <w:rFonts w:ascii="Times New Roman" w:hAnsi="Times New Roman"/>
        </w:rPr>
        <w:t>Quellen</w:t>
      </w:r>
    </w:p>
    <w:p>
      <w:pPr>
        <w:pStyle w:val="ListBullet"/>
      </w:pPr>
      <w:r>
        <w:t>AufenthG §§ 5, 8, 18a, 25, 26, 51, 54, 55</w:t>
      </w:r>
    </w:p>
    <w:p>
      <w:pPr>
        <w:pStyle w:val="ListBullet"/>
      </w:pPr>
      <w:r>
        <w:t>SGB II § 7 Abs. 1 S. 2 (Ausschluss AufenthG-Berechtigte)</w:t>
      </w:r>
    </w:p>
    <w:p>
      <w:pPr>
        <w:pStyle w:val="ListBullet"/>
      </w:pPr>
      <w:r>
        <w:t>SGB III §§ 136 ff. (ALG I)</w:t>
      </w:r>
    </w:p>
    <w:p>
      <w:pPr>
        <w:pStyle w:val="ListBullet"/>
      </w:pPr>
      <w:r>
        <w:t>openjur.de: VG Köln 6 K 2214/22 (Niederlassungserlaubnis und Jobverlust)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Status: BerH bewilligt; Vermittlung RA Cakmak; Ausländerbehörde informiert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Status: BerH bewilligt; Vermittlung RA Cakmak; Ausländerbehörde informiert</w:t>
    </w:r>
  </w:p>
  <w:p>
    <w:pPr>
      <w:jc w:val="left"/>
      <w:pBdr>
        <w:bottom w:val="single" w:sz="6" w:space="2" w:color="3B3F45"/>
      </w:pBdr>
    </w:pPr>
    <w:r>
      <w:rPr>
        <w:rFonts w:ascii="Times New Roman" w:hAnsi="Times New Roman"/>
        <w:color w:val="6B6B66"/>
        <w:sz w:val="16"/>
      </w:rPr>
      <w:t>Behörde · 41 AR 190/26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