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Beweisbeschluss</w:t>
      </w:r>
    </w:p>
    <w:p>
      <w:r>
        <w:rPr>
          <w:rFonts w:ascii="Times New Roman" w:hAnsi="Times New Roman"/>
          <w:b/>
          <w:i w:val="0"/>
          <w:sz w:val="22"/>
        </w:rPr>
        <w:t>Sozialgericht Oldenburg</w:t>
      </w:r>
    </w:p>
    <w:p>
      <w:r>
        <w:rPr>
          <w:rFonts w:ascii="Times New Roman" w:hAnsi="Times New Roman"/>
          <w:b w:val="0"/>
          <w:i w:val="0"/>
          <w:sz w:val="22"/>
        </w:rPr>
        <w:t>Kammer für Krankenversicherungssachen</w:t>
      </w:r>
    </w:p>
    <w:p>
      <w:r>
        <w:rPr>
          <w:rFonts w:ascii="Times New Roman" w:hAnsi="Times New Roman"/>
          <w:b w:val="0"/>
          <w:i w:val="0"/>
          <w:sz w:val="22"/>
        </w:rPr>
        <w:t>Klingenbergstraße 4, 26133 Oldenburg</w:t>
      </w:r>
    </w:p>
    <w:p/>
    <w:p>
      <w:pPr>
        <w:jc w:val="right"/>
      </w:pPr>
      <w:r>
        <w:rPr>
          <w:rFonts w:ascii="Times New Roman" w:hAnsi="Times New Roman"/>
          <w:b w:val="0"/>
          <w:i w:val="0"/>
          <w:sz w:val="22"/>
        </w:rPr>
        <w:t>Aktenzeichen: S 12 KR 188/26</w:t>
      </w:r>
    </w:p>
    <w:p>
      <w:pPr>
        <w:jc w:val="right"/>
      </w:pPr>
      <w:r>
        <w:rPr>
          <w:rFonts w:ascii="Times New Roman" w:hAnsi="Times New Roman"/>
          <w:b w:val="0"/>
          <w:i w:val="0"/>
          <w:sz w:val="22"/>
        </w:rPr>
        <w:t>Oldenburg, den 05.08.2026</w:t>
      </w:r>
    </w:p>
    <w:p/>
    <w:p>
      <w:r>
        <w:rPr>
          <w:rFonts w:ascii="Times New Roman" w:hAnsi="Times New Roman"/>
          <w:b w:val="0"/>
          <w:i w:val="0"/>
          <w:sz w:val="22"/>
        </w:rPr>
        <w:t>In dem Rechtsstreit Körner gegen Weser-Ems Gesundheitskasse beschließt die Kammer:</w:t>
      </w:r>
    </w:p>
    <w:p>
      <w:pPr>
        <w:pStyle w:val="Heading2"/>
      </w:pPr>
      <w:r>
        <w:t>Beschluss</w:t>
      </w:r>
    </w:p>
    <w:p>
      <w:r>
        <w:rPr>
          <w:rFonts w:ascii="Times New Roman" w:hAnsi="Times New Roman"/>
          <w:b w:val="0"/>
          <w:i w:val="0"/>
          <w:sz w:val="22"/>
        </w:rPr>
        <w:t>1. Es wird gemäß Paragraf 106 SGG Beweis erhoben durch Einholung eines schriftlichen Sachverständigengutachtens.</w:t>
      </w:r>
    </w:p>
    <w:p>
      <w:r>
        <w:rPr>
          <w:rFonts w:ascii="Times New Roman" w:hAnsi="Times New Roman"/>
          <w:b w:val="0"/>
          <w:i w:val="0"/>
          <w:sz w:val="22"/>
        </w:rPr>
        <w:t>2. Zum Sachverständigen wird bestimmt: Prof. Dr. med. Anneliese Wickenrath, Fachärztin für Orthopädie und Unfallchirurgie, Physikalische und Rehabilitative Medizin, Bremen.</w:t>
      </w:r>
    </w:p>
    <w:p>
      <w:pPr>
        <w:pStyle w:val="Heading2"/>
      </w:pPr>
      <w:r>
        <w:t>Beweisfragen</w:t>
      </w:r>
    </w:p>
    <w:p>
      <w:r>
        <w:rPr>
          <w:rFonts w:ascii="Times New Roman" w:hAnsi="Times New Roman"/>
          <w:b w:val="0"/>
          <w:i w:val="0"/>
          <w:sz w:val="22"/>
        </w:rPr>
        <w:t>1. Welche Wegstrecke kann der Kläger nach dem gegenwärtigen Gesundheitszustand mit einem Rollator sicher und ohne relevantes Sturzrisiko zurücklegen?</w:t>
      </w:r>
    </w:p>
    <w:p>
      <w:r>
        <w:rPr>
          <w:rFonts w:ascii="Times New Roman" w:hAnsi="Times New Roman"/>
          <w:b w:val="0"/>
          <w:i w:val="0"/>
          <w:sz w:val="22"/>
        </w:rPr>
        <w:t>2. Ist der Kläger in der Lage, einen manuellen Aktivrollstuhl über einen Nahbereich von mindestens 500 Metern selbständig anzutreiben, insbesondere unter Berücksichtigung der Schulterbeschwerden?</w:t>
      </w:r>
    </w:p>
    <w:p>
      <w:r>
        <w:rPr>
          <w:rFonts w:ascii="Times New Roman" w:hAnsi="Times New Roman"/>
          <w:b w:val="0"/>
          <w:i w:val="0"/>
          <w:sz w:val="22"/>
        </w:rPr>
        <w:t>3. Besteht bei Nutzung eines Standard-Faltrollstuhls ohne Begleitperson eine ausreichende Sicherheit gegen Sturz und Unterzuckerungsfolgen?</w:t>
      </w:r>
    </w:p>
    <w:p>
      <w:r>
        <w:rPr>
          <w:rFonts w:ascii="Times New Roman" w:hAnsi="Times New Roman"/>
          <w:b w:val="0"/>
          <w:i w:val="0"/>
          <w:sz w:val="22"/>
        </w:rPr>
        <w:t>4. Ist der Kläger unter Berücksichtigung von Sehvermögen, Reaktionsvermögen und Sensibilitätsstörungen in der Lage, einen Elektrorollstuhl mit gedrosselter Geschwindigkeit sicher zu führen?</w:t>
      </w:r>
    </w:p>
    <w:p>
      <w:r>
        <w:rPr>
          <w:rFonts w:ascii="Times New Roman" w:hAnsi="Times New Roman"/>
          <w:b w:val="0"/>
          <w:i w:val="0"/>
          <w:sz w:val="22"/>
        </w:rPr>
        <w:t>5. Welche Auswirkungen hat die jeweilige Versorgung auf die Teilhabe am gesellschaftlichen Leben im Sinne des Basisausgleichs?</w:t>
      </w:r>
    </w:p>
    <w:p>
      <w:pPr>
        <w:pStyle w:val="Heading2"/>
      </w:pPr>
      <w:r>
        <w:t>Hinweis an die Beteiligten</w:t>
      </w:r>
    </w:p>
    <w:p>
      <w:r>
        <w:rPr>
          <w:rFonts w:ascii="Times New Roman" w:hAnsi="Times New Roman"/>
          <w:b w:val="0"/>
          <w:i w:val="0"/>
          <w:sz w:val="22"/>
        </w:rPr>
        <w:t>Den Beteiligten wird Gelegenheit gegeben, innerhalb von zwei Wochen ergänzende Fragen an den Sachverständigen zu stellen. Der Sachverständigen wird die vollständige Verwaltungsakte einschließlich der Stellungnahme des Medizinischen Dienstes und des privaten Reha-Gutachtens übersandt.</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Sozialgericht Oldenburg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Sozialgericht Oldenburg</w:t>
    </w:r>
  </w:p>
  <w:p>
    <w:pPr>
      <w:jc w:val="left"/>
      <w:pBdr>
        <w:bottom w:val="single" w:sz="6" w:space="2" w:color="3B3F45"/>
      </w:pBdr>
    </w:pPr>
    <w:r>
      <w:rPr>
        <w:rFonts w:ascii="Times New Roman" w:hAnsi="Times New Roman"/>
        <w:color w:val="6B6B66"/>
        <w:sz w:val="16"/>
      </w:rPr>
      <w:t>Gericht · Aktenzeichen: S 12 KR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