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Status Einzelaval 50Hertz (4,4 Mio EUR)</w:t>
      </w:r>
    </w:p>
    <w:p>
      <w:pPr>
        <w:jc w:val="left"/>
      </w:pPr>
      <w:r>
        <w:rPr>
          <w:b/>
        </w:rPr>
        <w:t>Bedarfsträger:</w:t>
      </w:r>
      <w:r>
        <w:t xml:space="preserve"> 50Hertz Transmission GmbH gemäß § 7 Netzanschlussvertrag (Akte 06)</w:t>
      </w:r>
    </w:p>
    <w:p>
      <w:pPr>
        <w:jc w:val="left"/>
      </w:pPr>
      <w:r>
        <w:rPr>
          <w:b/>
        </w:rPr>
        <w:t>Bestellt bei:</w:t>
      </w:r>
      <w:r>
        <w:t xml:space="preserve"> ILB gemäß Avalrahmenvertrag (Akte 12)</w:t>
      </w:r>
    </w:p>
    <w:p>
      <w:pPr>
        <w:pStyle w:val="Heading2"/>
      </w:pPr>
      <w:r>
        <w:rPr>
          <w:rFonts w:ascii="Times New Roman" w:hAnsi="Times New Roman"/>
        </w:rPr>
        <w:t>Verfahrensstand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Aval-Einzelantrag bei ILB eingereicht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ILB-Rückfrage: Werthaltigkeitsnachweis Konversionsfläche + Zwischenbilanz LausitzStorage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LausitzStorage übersendet Werthaltigkeit (Bewertungsgutachten Sweco vom 11.03.2026)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ILB: zweite Rückfrage – Bilanz fehlt noch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ILB bestätigt Eingang Zwischenbilanz, Komitee am 18.06.2026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Risiko Fristversäumnis</w:t>
      </w:r>
    </w:p>
    <w:p>
      <w:pPr>
        <w:jc w:val="left"/>
      </w:pPr>
      <w:r>
        <w:t xml:space="preserve">50Hertz-Frist: </w:t>
      </w:r>
      <w:r>
        <w:rPr>
          <w:b/>
        </w:rPr>
        <w:t>30.06.2026</w:t>
      </w:r>
      <w:r>
        <w:t xml:space="preserve"> (Akte 06, § 7). ILB-Komitee 18.06.2026 – knapp, aber machbar.</w:t>
      </w:r>
    </w:p>
    <w:p>
      <w:pPr>
        <w:jc w:val="left"/>
      </w:pPr>
      <w:r>
        <w:t xml:space="preserve">Notausweg: </w:t>
      </w:r>
      <w:r>
        <w:rPr>
          <w:b/>
        </w:rPr>
        <w:t>Avalisierung über LausitzStorage-Hausbank Berliner Sparkasse</w:t>
      </w:r>
      <w:r>
        <w:t xml:space="preserve"> (alternativ angefragt am 03.06.2026, Antwort offen).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>ILB-Schriftwechsel im DATEV-Archiv.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Hertz Transmission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Hertz Transmission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