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Zugangsbeweis: Einwurf-Einschreiben Drawstop-Schreiben NordCap</w:t>
      </w:r>
    </w:p>
    <w:p>
      <w:pPr>
        <w:jc w:val="left"/>
      </w:pPr>
      <w:r>
        <w:rPr>
          <w:b/>
        </w:rPr>
        <w:t>Beschafft:</w:t>
      </w:r>
      <w:r>
        <w:t xml:space="preserve"> RAin Hesselmann-Sauerbruch, 04.06.2026</w:t>
      </w:r>
    </w:p>
    <w:p>
      <w:pPr>
        <w:jc w:val="left"/>
      </w:pPr>
      <w:r>
        <w:rPr>
          <w:b/>
        </w:rPr>
        <w:t>Quelle:</w:t>
      </w:r>
      <w:r>
        <w:t xml:space="preserve"> Sendungsverfolgung Deutsche Post AG, Auszug ueber www.deutschepost.de mit Sendungsnummer </w:t>
      </w:r>
      <w:r>
        <w:rPr>
          <w:b/>
        </w:rPr>
        <w:t>RM 4118 7325 8 DE</w:t>
      </w:r>
    </w:p>
    <w:p>
      <w:pPr>
        <w:pStyle w:val="Heading2"/>
      </w:pPr>
      <w:r>
        <w:rPr>
          <w:rFonts w:ascii="Times New Roman" w:hAnsi="Times New Roman"/>
        </w:rPr>
        <w:t>Sendungsdaten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Sendungsart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Einwurf-Einschreiben Inland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Absender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NordCap Infrastructure Fund SCS, c/o NordCap Frankfurt GmbH, Theodor-Heuss-Allee 70, 60486 Frankfurt am Main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Empfaenger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LausitzStorage 200 GmbH i.G., z.Hd. Dipl.-Ing. Karlheinz Bauernfeind, Industriegelaende 22, 03185 Peitz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Aufgegeben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22.05.2026, 18:14 Uhr, Filiale Frankfurt-Mitte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Eingang Briefkasten Empfaengeradresse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26.05.2026, 10:32 Uhr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Zustellbeleg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Einwurfquittung vom 26.05.2026 mit Bestaetigung "Sendung im Hausbriefkasten"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Zustellbote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Eberle, Postzustellbezirk Peitz 7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Beweisbarkeit (rechtliche Einordnung)</w:t>
      </w:r>
    </w:p>
    <w:p>
      <w:pPr>
        <w:jc w:val="left"/>
      </w:pPr>
      <w:r>
        <w:t>Der Zugang einer Willenserklaerung an Geschaeftsleute mittels Einwurf-Einschreiben wird mit dem Einwurf in den fuer den Empfaenger bestimmten Briefkasten zur ueblichen Postzustellungszeit bewirkt (</w:t>
      </w:r>
      <w:r>
        <w:rPr>
          <w:b/>
        </w:rPr>
        <w:t>BGH NJW 2017, 68</w:t>
      </w:r>
      <w:r>
        <w:t xml:space="preserve">; </w:t>
      </w:r>
      <w:r>
        <w:rPr>
          <w:b/>
        </w:rPr>
        <w:t>BGH XI ZR 144/93</w:t>
      </w:r>
      <w:r>
        <w:t>). Erforderlich ist die Beweisfuehrung ueber</w:t>
      </w:r>
    </w:p>
    <w:p>
      <w:pPr>
        <w:pStyle w:val="ListNumber"/>
      </w:pPr>
      <w:r>
        <w:t>Aufgabe der Sendung (Posteinlieferungsbeleg),</w:t>
      </w:r>
    </w:p>
    <w:p>
      <w:pPr>
        <w:pStyle w:val="ListNumber"/>
      </w:pPr>
      <w:r>
        <w:t>Einwurf in den korrekten Briefkasten zur ueblichen Zeit (Sendungsverfolgung mit Datum/Uhrzeit oder gesonderter Zustellbeleg),</w:t>
      </w:r>
    </w:p>
    <w:p>
      <w:pPr>
        <w:pStyle w:val="ListNumber"/>
      </w:pPr>
      <w:r>
        <w:t>Identitaet von Versendetem und Eingegangenem.</w:t>
      </w:r>
    </w:p>
    <w:p>
      <w:pPr>
        <w:jc w:val="left"/>
      </w:pPr>
      <w:r>
        <w:t>Punkte 1 und 2 sind hier dokumentiert. Punkt 3 wird durch den Wortlaut der E-Mail vom 22.05.2026, 17:42 Uhr (Aktenstueck 13, gleicher Inhalt) und durch die Anhaltspunkte aus dem hauseigenen Posteingangsbuch der LausitzStorage gestuetzt.</w:t>
      </w:r>
    </w:p>
    <w:p>
      <w:pPr>
        <w:pStyle w:val="Heading2"/>
      </w:pPr>
      <w:r>
        <w:rPr>
          <w:rFonts w:ascii="Times New Roman" w:hAnsi="Times New Roman"/>
        </w:rPr>
        <w:t>Posteingangsbuch LausitzStorage</w:t>
      </w:r>
    </w:p>
    <w:p>
      <w:pPr>
        <w:jc w:val="left"/>
      </w:pPr>
      <w:r>
        <w:t>Auszug fuer 26.05.2026 (geliefert von Buerokraft Frau Schraeder, gesichert am 04.06.2026):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Absender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Sendungsart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Vermerk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09:45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DHL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Paket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10:30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Deutsche Post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Einwurf-Einschreiben RM 4118 7325 8 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"Eilig — NordCap, an Bauernfeind weitergeleitet 10:55"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11:08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Stadtwerke Cottbus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Brief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...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...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...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...</w:t>
            </w:r>
          </w:p>
        </w:tc>
      </w:tr>
    </w:tbl>
    <w:p>
      <w:pPr>
        <w:jc w:val="left"/>
      </w:pPr>
      <w:r>
        <w:t>Der Eintrag korreliert mit der Sendungsverfolgung. Bauernfeind hat die Postmappe am 26.05.2026, 11:20 Uhr am Schreibtisch vorgefunden (eigene Aussage).</w:t>
      </w:r>
    </w:p>
    <w:p>
      <w:pPr>
        <w:pStyle w:val="Heading2"/>
      </w:pPr>
      <w:r>
        <w:rPr>
          <w:rFonts w:ascii="Times New Roman" w:hAnsi="Times New Roman"/>
        </w:rPr>
        <w:t>Konsequenz fuer den Zugangsstreit</w:t>
      </w:r>
    </w:p>
    <w:p>
      <w:pPr>
        <w:pStyle w:val="ListBullet"/>
      </w:pPr>
      <w:r>
        <w:rPr>
          <w:b/>
        </w:rPr>
        <w:t>Zugang zum 26.05.2026, ca. 10:32 Uhr</w:t>
      </w:r>
      <w:r>
        <w:t xml:space="preserve"> belegt.</w:t>
      </w:r>
    </w:p>
    <w:p>
      <w:pPr>
        <w:pStyle w:val="ListBullet"/>
      </w:pPr>
      <w:r>
        <w:t xml:space="preserve">Damit ist die Drawstop-Erklaerung </w:t>
      </w:r>
      <w:r>
        <w:rPr>
          <w:b/>
        </w:rPr>
        <w:t>wirksam zugegangen</w:t>
      </w:r>
      <w:r>
        <w:t>; die Mandantin kann sich nicht auf fehlenden Zugang berufen.</w:t>
      </w:r>
    </w:p>
    <w:p>
      <w:pPr>
        <w:pStyle w:val="ListBullet"/>
      </w:pPr>
      <w:r>
        <w:t>Die fruehere E-Mail-Zustellung (22.05.2026, 17:42 Uhr) bleibt vorrangiger Zugangstatbestand (siehe Aktenstueck 13).</w:t>
      </w:r>
    </w:p>
    <w:p>
      <w:pPr>
        <w:pStyle w:val="ListBullet"/>
      </w:pPr>
      <w:r>
        <w:t>Klarstellung in Reparaturvereinbarung Wandeldarlehen: ausdruecklicher Verzicht auf Einrede aus § 130 BGB seitens der Mandantin (aufnahmebereit).</w:t>
      </w:r>
    </w:p>
    <w:p>
      <w:pPr>
        <w:pStyle w:val="Heading2"/>
      </w:pPr>
      <w:r>
        <w:rPr>
          <w:rFonts w:ascii="Times New Roman" w:hAnsi="Times New Roman"/>
        </w:rPr>
        <w:t>Verwendung</w:t>
      </w:r>
    </w:p>
    <w:p>
      <w:pPr>
        <w:pStyle w:val="ListBullet"/>
      </w:pPr>
      <w:r>
        <w:t>Beweismittel fuer ggf. spaeteren Faelligstellungs- oder Vollstreckungsprozess</w:t>
      </w:r>
    </w:p>
    <w:p>
      <w:pPr>
        <w:pStyle w:val="ListBullet"/>
      </w:pPr>
      <w:r>
        <w:t xml:space="preserve">Markierung in Reiter 2 Step-Plan: Zugang </w:t>
      </w:r>
      <w:r>
        <w:rPr>
          <w:b/>
        </w:rPr>
        <w:t>gruen</w:t>
      </w:r>
      <w:r>
        <w:t xml:space="preserve"> (war gelb)</w:t>
      </w:r>
    </w:p>
    <w:p>
      <w:pPr>
        <w:pStyle w:val="ListBullet"/>
      </w:pPr>
      <w:r>
        <w:t xml:space="preserve">Querverweis an Skill </w:t>
      </w:r>
      <w:r>
        <w:t>zugang-zustellung-pruefung</w:t>
      </w:r>
    </w:p>
    <w:p>
      <w:pPr>
        <w:jc w:val="left"/>
      </w:pPr>
      <w:r>
        <w:rPr>
          <w:b/>
        </w:rPr>
        <w:t>Verfasst von:</w:t>
      </w:r>
      <w:r>
        <w:t xml:space="preserve"> RAin Dr. Friederike Hesselmann-Sauerbruch, 04.06.2026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Sendungsverfolgung Deutsche Post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Sendungsverfolgung Deutsche Post AG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Auszug ueber www.deutschepost.de mit Sendungsnummer RM 4118 7325 8 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