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Anteilsverpfändungsurkunde UR-Nr. 388/2025 (Notar Dr. Albers)</w:t>
      </w:r>
    </w:p>
    <w:p>
      <w:pPr>
        <w:jc w:val="left"/>
      </w:pPr>
      <w:r>
        <w:rPr>
          <w:b/>
        </w:rPr>
        <w:t>Datum:</w:t>
      </w:r>
      <w:r>
        <w:t xml:space="preserve"> 04.09.2025</w:t>
      </w:r>
    </w:p>
    <w:p>
      <w:pPr>
        <w:jc w:val="left"/>
      </w:pPr>
      <w:r>
        <w:rPr>
          <w:b/>
        </w:rPr>
        <w:t>Notar:</w:t>
      </w:r>
      <w:r>
        <w:t xml:space="preserve"> Dr. Ramona Albers, Berlin</w:t>
      </w:r>
    </w:p>
    <w:p>
      <w:pPr>
        <w:jc w:val="left"/>
      </w:pPr>
      <w:r>
        <w:rPr>
          <w:b/>
        </w:rPr>
        <w:t>UR-Nr.:</w:t>
      </w:r>
      <w:r>
        <w:t xml:space="preserve"> 388/2025 (unmittelbar im Anschluss an UR-Nr. 387/2025 — Gesellschafterbeschluss-Sammelurkunde — beurkundet)</w:t>
      </w:r>
    </w:p>
    <w:p>
      <w:pPr>
        <w:jc w:val="left"/>
      </w:pPr>
      <w:r>
        <w:rPr>
          <w:b/>
        </w:rPr>
        <w:t>Form:</w:t>
      </w:r>
      <w:r>
        <w:t xml:space="preserve"> notarielle Beurkundung nach § 15 Abs. 3 GmbHG</w:t>
      </w:r>
    </w:p>
    <w:p>
      <w:pPr>
        <w:pStyle w:val="Heading2"/>
      </w:pPr>
      <w:r>
        <w:rPr>
          <w:rFonts w:ascii="Times New Roman" w:hAnsi="Times New Roman"/>
        </w:rPr>
        <w:t>Beteiligte</w:t>
      </w:r>
    </w:p>
    <w:p>
      <w:pPr>
        <w:pStyle w:val="ListBullet"/>
      </w:pPr>
      <w:r>
        <w:rPr>
          <w:b/>
        </w:rPr>
        <w:t>Verpfänder (Gesellschafter der LausitzStorage 200 GmbH):</w:t>
      </w:r>
    </w:p>
    <w:p>
      <w:pPr>
        <w:pStyle w:val="ListBullet"/>
      </w:pPr>
      <w:r>
        <w:t>Karlheinz Bauernfeind, geboren 14.03.1968, wohnhaft Spremberger Straße 47, 03046 Cottbus — Stammeinlage 39.780 EUR, entsprechend 51,00 % am Stammkapital</w:t>
      </w:r>
    </w:p>
    <w:p>
      <w:pPr>
        <w:pStyle w:val="ListBullet"/>
      </w:pPr>
      <w:r>
        <w:t>Petra Lindenthal, geboren 22.09.1972, wohnhaft Marktplatz 8, 03238 Finsterwalde — Stammeinlage 7.020 EUR, entsprechend 9,00 % am Stammkapital</w:t>
      </w:r>
    </w:p>
    <w:p>
      <w:pPr>
        <w:pStyle w:val="ListBullet"/>
      </w:pPr>
      <w:r>
        <w:t>NordCap Infrastructure Fund SCS, 25 Avenue de la Liberté, L-1931 Luxembourg, vertreten durch Pierre Le Bouëdec und Marisa Kraft (notariell beglaubigte Vollmacht UR-Nr. 387/2025 Anl. 4) — Stammeinlage 23.400 EUR, entsprechend 30,00 % am Stammkapital</w:t>
      </w:r>
    </w:p>
    <w:p>
      <w:pPr>
        <w:pStyle w:val="ListBullet"/>
      </w:pPr>
      <w:r>
        <w:t>Stadtwerke Cottbus Beteiligungs-GmbH, HRB 9211 Cottbus, vertreten durch Geschäftsführer Wolfgang Hempel und Prokuristin Sabine Rödger (Handelsregisterauszug Anl. 5) — Stammeinlage 7.800 EUR, entsprechend 10,00 % am Stammkapital</w:t>
      </w:r>
    </w:p>
    <w:p>
      <w:pPr>
        <w:pStyle w:val="ListBullet"/>
      </w:pPr>
      <w:r>
        <w:rPr>
          <w:b/>
        </w:rPr>
        <w:t>Pfandnehmer (Security Agent):</w:t>
      </w:r>
      <w:r>
        <w:t xml:space="preserve"> Federfuchs Knöterich &amp; Partner LLP, vertreten durch Dr. Manfred Heiko Burwitz</w:t>
      </w:r>
    </w:p>
    <w:p>
      <w:pPr>
        <w:pStyle w:val="ListBullet"/>
      </w:pPr>
      <w:r>
        <w:rPr>
          <w:b/>
        </w:rPr>
        <w:t>Gesellschaft (zustimmungsbedürftig nach § 14 Abs. 2 GmbHG iVm § 13 der Satzung):</w:t>
      </w:r>
      <w:r>
        <w:t xml:space="preserve"> LausitzStorage 200 GmbH, HRB 12217 Cottbus</w:t>
      </w:r>
    </w:p>
    <w:p>
      <w:pPr>
        <w:pStyle w:val="Heading2"/>
      </w:pPr>
      <w:r>
        <w:rPr>
          <w:rFonts w:ascii="Times New Roman" w:hAnsi="Times New Roman"/>
        </w:rPr>
        <w:t>§ 1 Verpfändete Geschäftsanteile</w:t>
      </w:r>
    </w:p>
    <w:p>
      <w:pPr>
        <w:jc w:val="left"/>
      </w:pPr>
      <w:r>
        <w:t>Verpfändet werden sämtliche von den Verpfändern gehaltenen Geschäftsanteile an der LausitzStorage 200 GmbH einschließlich aller mit ihnen verbundenen Mitgliedschaftsrechte, soweit sie verpfändbar sind.</w:t>
      </w:r>
    </w:p>
    <w:p>
      <w:pPr>
        <w:pStyle w:val="Heading2"/>
      </w:pPr>
      <w:r>
        <w:rPr>
          <w:rFonts w:ascii="Times New Roman" w:hAnsi="Times New Roman"/>
        </w:rPr>
        <w:t>§ 2 Sicherungszweck</w:t>
      </w:r>
    </w:p>
    <w:p>
      <w:pPr>
        <w:jc w:val="left"/>
      </w:pPr>
      <w:r>
        <w:t>Sicherung sämtlicher Forderungen aus dem Senior-Darlehensvertrag (Akte 08), dem Wandeldarlehensvertrag (Akte 09) und dem Avalrahmenvertrag ILB (Akte 12), Rangfolge nach Sicherheitenpoolvertrag (Akte 34).</w:t>
      </w:r>
    </w:p>
    <w:p>
      <w:pPr>
        <w:pStyle w:val="Heading2"/>
      </w:pPr>
      <w:r>
        <w:rPr>
          <w:rFonts w:ascii="Times New Roman" w:hAnsi="Times New Roman"/>
        </w:rPr>
        <w:t>§ 3 Stimmrechtsausübung — Verbleib beim Verpfänder</w:t>
      </w:r>
    </w:p>
    <w:p>
      <w:pPr>
        <w:jc w:val="left"/>
      </w:pPr>
      <w:r>
        <w:t>Bis zum Sicherungsfall verbleiben sämtliche Mitgliedschaftsrechte einschließlich Stimmrechte, Auskunfts- und Einsichtsrechten bei den jeweiligen Verpfändern. Der Pfandnehmer darf die Mitgliedschaftsrechte erst nach Verwertungsanzeige ausüben.</w:t>
      </w:r>
    </w:p>
    <w:p>
      <w:pPr>
        <w:jc w:val="left"/>
      </w:pPr>
      <w:r>
        <w:rPr>
          <w:b/>
        </w:rPr>
        <w:t>Eingeschränkt</w:t>
      </w:r>
      <w:r>
        <w:t xml:space="preserve"> sind die Mitgliedschaftsrechte für folgende Beschlussgegenstände, die der vorherigen schriftlichen Zustimmung des Pfandnehmers bedürfen:</w:t>
      </w:r>
    </w:p>
    <w:p>
      <w:pPr>
        <w:pStyle w:val="ListBullet"/>
      </w:pPr>
      <w:r>
        <w:t>Auflösung der Gesellschaft (§ 60 GmbHG)</w:t>
      </w:r>
    </w:p>
    <w:p>
      <w:pPr>
        <w:pStyle w:val="ListBullet"/>
      </w:pPr>
      <w:r>
        <w:t>Kapitalmaßnahmen (§§ 53 ff. GmbHG)</w:t>
      </w:r>
    </w:p>
    <w:p>
      <w:pPr>
        <w:pStyle w:val="ListBullet"/>
      </w:pPr>
      <w:r>
        <w:t>Änderungen des Gesellschaftszwecks</w:t>
      </w:r>
    </w:p>
    <w:p>
      <w:pPr>
        <w:pStyle w:val="ListBullet"/>
      </w:pPr>
      <w:r>
        <w:t>Verkauf wesentlicher Vermögensgegenstände (über 5 Mio EUR Einzelwert)</w:t>
      </w:r>
    </w:p>
    <w:p>
      <w:pPr>
        <w:pStyle w:val="ListBullet"/>
      </w:pPr>
      <w:r>
        <w:t>Verzicht auf wesentliche Forderungen</w:t>
      </w:r>
    </w:p>
    <w:p>
      <w:pPr>
        <w:pStyle w:val="ListBullet"/>
      </w:pPr>
      <w:r>
        <w:t>Bestellung/Abberufung des Geschäftsführers Bauernfeind</w:t>
      </w:r>
    </w:p>
    <w:p>
      <w:pPr>
        <w:pStyle w:val="Heading2"/>
      </w:pPr>
      <w:r>
        <w:rPr>
          <w:rFonts w:ascii="Times New Roman" w:hAnsi="Times New Roman"/>
        </w:rPr>
        <w:t>§ 4 Zustimmung der Gesellschaft</w:t>
      </w:r>
    </w:p>
    <w:p>
      <w:pPr>
        <w:jc w:val="left"/>
      </w:pPr>
      <w:r>
        <w:t>Die LausitzStorage 200 GmbH, vertreten durch ihren alleinvertretungsberechtigten Geschäftsführer Karlheinz Bauernfeind, stimmt der Verpfändung gemäß § 13 der Satzung zu. Die Zustimmung ist im Sammelbeschluss vom 04.09.2025 (Tagesordnungspunkt 3, in dieser Urkunde mitbeurkundet) niedergelegt.</w:t>
      </w:r>
    </w:p>
    <w:p>
      <w:pPr>
        <w:pStyle w:val="Heading2"/>
      </w:pPr>
      <w:r>
        <w:rPr>
          <w:rFonts w:ascii="Times New Roman" w:hAnsi="Times New Roman"/>
        </w:rPr>
        <w:t>§ 5 Eintragung in die Gesellschafterliste</w:t>
      </w:r>
    </w:p>
    <w:p>
      <w:pPr>
        <w:jc w:val="left"/>
      </w:pPr>
      <w:r>
        <w:t>Die Geschäftsführung verpflichtet sich, die Verpfändung in der Gesellschafterliste gemäß § 40 GmbHG (Zusatz „verpfändet zugunsten Federfuchs Knöterich &amp; Partner LLP als Security Agent") zu vermerken und eine aktualisierte Liste binnen 14 Tagen beim Handelsregister einzureichen.</w:t>
      </w:r>
    </w:p>
    <w:p>
      <w:pPr>
        <w:jc w:val="left"/>
      </w:pPr>
      <w:r>
        <w:rPr>
          <w:b/>
        </w:rPr>
        <w:t>Status der Einreichung:</w:t>
      </w:r>
      <w:r>
        <w:t xml:space="preserve"> Aktualisierte Gesellschafterliste wurde am </w:t>
      </w:r>
      <w:r>
        <w:rPr>
          <w:b/>
        </w:rPr>
        <w:t>16.09.2025</w:t>
      </w:r>
      <w:r>
        <w:t xml:space="preserve"> beim Handelsregister Cottbus eingereicht (Eingangsstempel des Registergerichts auf Anlage Aktenstück 27).</w:t>
      </w:r>
    </w:p>
    <w:p>
      <w:pPr>
        <w:pStyle w:val="Heading2"/>
      </w:pPr>
      <w:r>
        <w:rPr>
          <w:rFonts w:ascii="Times New Roman" w:hAnsi="Times New Roman"/>
        </w:rPr>
        <w:t>§ 6 Verwertung</w:t>
      </w:r>
    </w:p>
    <w:p>
      <w:pPr>
        <w:jc w:val="left"/>
      </w:pPr>
      <w:r>
        <w:t>Der Pfandnehmer ist im Sicherungsfall (§ 4 Sicherheitenpoolvertrag) berechtigt:</w:t>
      </w:r>
    </w:p>
    <w:p>
      <w:pPr>
        <w:pStyle w:val="ListBullet"/>
      </w:pPr>
      <w:r>
        <w:t>den verpfändeten Geschäftsanteil unter Einhaltung des § 1277 BGB iVm §§ 1228 ff. BGB im Wege der öffentlichen Versteigerung zu verwerten</w:t>
      </w:r>
    </w:p>
    <w:p>
      <w:pPr>
        <w:pStyle w:val="ListBullet"/>
      </w:pPr>
      <w:r>
        <w:t>alternativ den Geschäftsanteil im Wege des freihändigen Verkaufs zu verwerten, sofern die Verpfänder zustimmen oder ein gerichtlich bestätigter Verwertungsbeschluss vorliegt</w:t>
      </w:r>
    </w:p>
    <w:p>
      <w:pPr>
        <w:jc w:val="left"/>
      </w:pPr>
      <w:r>
        <w:t>Die Verwertung ist 14 Tage vorher schriftlich anzuzeigen.</w:t>
      </w:r>
    </w:p>
    <w:p>
      <w:pPr>
        <w:pStyle w:val="Heading2"/>
      </w:pPr>
      <w:r>
        <w:rPr>
          <w:rFonts w:ascii="Times New Roman" w:hAnsi="Times New Roman"/>
        </w:rPr>
        <w:t>§ 7 Vorkaufsrecht Stadtwerke Cottbus</w:t>
      </w:r>
    </w:p>
    <w:p>
      <w:pPr>
        <w:jc w:val="left"/>
      </w:pPr>
      <w:r>
        <w:t xml:space="preserve">Klargestellt wird: Das im Konsortialvertrag (Akte 11) eingeräumte Vorkaufsrecht der Stadtwerke Cottbus an Anteilen Bauernfeind/Lindenthal gilt </w:t>
      </w:r>
      <w:r>
        <w:rPr>
          <w:b/>
        </w:rPr>
        <w:t>auch im Verwertungsfall fort</w:t>
      </w:r>
      <w:r>
        <w:t>. Der Pfandnehmer wird vor jeder Verwertung den Stadtwerken Cottbus Gelegenheit zur Ausübung des Vorkaufsrechts geben.</w:t>
      </w:r>
    </w:p>
    <w:p>
      <w:pPr>
        <w:pStyle w:val="Heading2"/>
      </w:pPr>
      <w:r>
        <w:rPr>
          <w:rFonts w:ascii="Times New Roman" w:hAnsi="Times New Roman"/>
        </w:rPr>
        <w:t>§ 8 Allgemeine Bestimmungen</w:t>
      </w:r>
    </w:p>
    <w:p>
      <w:pPr>
        <w:pStyle w:val="ListBullet"/>
      </w:pPr>
      <w:r>
        <w:t>Schriftformerfordernis für Änderungen (für die notarielle Form selbst gilt § 311b BGB)</w:t>
      </w:r>
    </w:p>
    <w:p>
      <w:pPr>
        <w:pStyle w:val="ListBullet"/>
      </w:pPr>
      <w:r>
        <w:t>Gerichtsstand Frankfurt am Main</w:t>
      </w:r>
    </w:p>
    <w:p>
      <w:pPr>
        <w:pStyle w:val="ListBullet"/>
      </w:pPr>
      <w:r>
        <w:t>Anwendbares Recht: deutsches Recht</w:t>
      </w:r>
    </w:p>
    <w:p>
      <w:pPr>
        <w:pStyle w:val="ListBullet"/>
      </w:pPr>
      <w:r>
        <w:t>Salvatorische Klausel</w:t>
      </w:r>
    </w:p>
    <w:p>
      <w:pPr>
        <w:pStyle w:val="Heading2"/>
      </w:pPr>
      <w:r>
        <w:rPr>
          <w:rFonts w:ascii="Times New Roman" w:hAnsi="Times New Roman"/>
        </w:rPr>
        <w:t>Beurkundungsvermerk Notar Albers</w:t>
      </w:r>
    </w:p>
    <w:p>
      <w:pPr>
        <w:ind w:left="567"/>
      </w:pPr>
      <w:r>
        <w:rPr>
          <w:i/>
        </w:rPr>
        <w:t>„Die vorstehende Urkunde wurde von mir, Notarin Dr. Ramona Albers, mit den Beteiligten in deutscher Sprache vorgelesen, von ihnen genehmigt und eigenhändig unterschrieben. Identität durch Vorlage von Personalausweis bzw. Pass festgestellt. Berlin, den 04.09.2025."</w:t>
      </w:r>
    </w:p>
    <w:p>
      <w:pPr>
        <w:pStyle w:val="Heading2"/>
      </w:pPr>
      <w:r>
        <w:rPr>
          <w:rFonts w:ascii="Times New Roman" w:hAnsi="Times New Roman"/>
        </w:rPr>
        <w:t>Aktenlage</w:t>
      </w:r>
    </w:p>
    <w:p>
      <w:pPr>
        <w:pStyle w:val="ListBullet"/>
      </w:pPr>
      <w:r>
        <w:t>Notarielle Ausfertigung Original: Federfuchs Knöterich &amp; Partner</w:t>
      </w:r>
    </w:p>
    <w:p>
      <w:pPr>
        <w:pStyle w:val="ListBullet"/>
      </w:pPr>
      <w:r>
        <w:t>Beglaubigte Abschriften: NordCap, ILB, LausitzStorage, alle Gesellschafter (jeweils eine), Pohlmann &amp; Pohlmann (eingegangen 11.09.2025)</w:t>
      </w:r>
    </w:p>
    <w:p>
      <w:pPr>
        <w:pStyle w:val="ListBullet"/>
      </w:pPr>
      <w:r>
        <w:t>Notar Albers führt UR-Buch</w:t>
      </w:r>
    </w:p>
    <w:p>
      <w:pPr>
        <w:pStyle w:val="Heading2"/>
      </w:pPr>
      <w:r>
        <w:rPr>
          <w:rFonts w:ascii="Times New Roman" w:hAnsi="Times New Roman"/>
        </w:rPr>
        <w:t>Normbezug</w:t>
      </w:r>
    </w:p>
    <w:p>
      <w:pPr>
        <w:pStyle w:val="ListBullet"/>
      </w:pPr>
      <w:r>
        <w:t>§ 15 Abs. 3 GmbHG (Verpfändung Geschäftsanteile — notarielle Form konstitutiv)</w:t>
      </w:r>
    </w:p>
    <w:p>
      <w:pPr>
        <w:pStyle w:val="ListBullet"/>
      </w:pPr>
      <w:r>
        <w:t>§ 1274 BGB (Pfandrecht an Rechten — Verpfändung gemäß Übertragungsform)</w:t>
      </w:r>
    </w:p>
    <w:p>
      <w:pPr>
        <w:pStyle w:val="ListBullet"/>
      </w:pPr>
      <w:r>
        <w:t>§§ 1277, 1228, 1229 BGB (Verwertung)</w:t>
      </w:r>
    </w:p>
    <w:p>
      <w:pPr>
        <w:pStyle w:val="ListBullet"/>
      </w:pPr>
      <w:r>
        <w:t>§ 40 GmbHG (Gesellschafterliste, Eintragung)</w:t>
      </w:r>
    </w:p>
    <w:p>
      <w:pPr>
        <w:pStyle w:val="ListBullet"/>
      </w:pPr>
      <w:r>
        <w:t>§ 13 der Satzung LausitzStorage (Zustimmungsvorbehalt — Anlage zur Gründungsurkunde UR 152/2024 Notar Albers)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Notar Dr. Albers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NOTAR DR. ALBERS</w:t>
    </w:r>
  </w:p>
  <w:p>
    <w:pPr>
      <w:jc w:val="left"/>
      <w:pBdr>
        <w:bottom w:val="single" w:sz="8" w:space="2" w:color="3B3F45"/>
      </w:pBdr>
    </w:pPr>
    <w:r>
      <w:rPr>
        <w:rFonts w:ascii="Times New Roman" w:hAnsi="Times New Roman"/>
        <w:color w:val="6B6B66"/>
        <w:sz w:val="16"/>
      </w:rPr>
      <w:t>Notariat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