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Zugangsbestätigung Anlage 4 Konsortialvertrag — Stadtwerke Cottbus an LausitzStorage</w:t>
      </w:r>
    </w:p>
    <w:p>
      <w:pPr>
        <w:jc w:val="left"/>
      </w:pPr>
      <w:r>
        <w:rPr>
          <w:b/>
        </w:rPr>
        <w:t>Absender:</w:t>
      </w:r>
      <w:r>
        <w:t xml:space="preserve"> Stadtwerke Cottbus Beteiligungs-GmbH, HRB 9211 Cottbus, vertreten durch Wolfgang Hempel (Geschäftsführer) und Sabine Rödger (Prokuristin)</w:t>
      </w:r>
    </w:p>
    <w:p>
      <w:pPr>
        <w:jc w:val="left"/>
      </w:pPr>
      <w:r>
        <w:rPr>
          <w:b/>
        </w:rPr>
        <w:t>Adressat:</w:t>
      </w:r>
      <w:r>
        <w:t xml:space="preserve"> LausitzStorage 200 GmbH, zHd Geschäftsführer Karlheinz Bauernfeind</w:t>
      </w:r>
    </w:p>
    <w:p>
      <w:pPr>
        <w:jc w:val="left"/>
      </w:pPr>
      <w:r>
        <w:rPr>
          <w:b/>
        </w:rPr>
        <w:t>In cc:</w:t>
      </w:r>
      <w:r>
        <w:t xml:space="preserve"> NordCap, Lindenthal, Federfuchs Knöterich &amp; Partner (Security Agent), Pohlmann &amp; Pohlmann</w:t>
      </w:r>
    </w:p>
    <w:p>
      <w:pPr>
        <w:jc w:val="left"/>
      </w:pPr>
      <w:r>
        <w:rPr>
          <w:b/>
        </w:rPr>
        <w:t>Datum:</w:t>
      </w:r>
      <w:r>
        <w:t xml:space="preserve"> 06.06.2026</w:t>
      </w:r>
    </w:p>
    <w:p>
      <w:pPr>
        <w:jc w:val="left"/>
      </w:pPr>
      <w:r>
        <w:rPr>
          <w:b/>
        </w:rPr>
        <w:t>Versandweg:</w:t>
      </w:r>
      <w:r>
        <w:t xml:space="preserve"> Einwurf-Einschreiben RM 4517 8829 3 DE, Zugang 09.06.2026 Sekretariat Pawlowski; PDF per E-Mail an Bauernfeind und Hesselmann am 06.06.2026 09:47 Uhr</w:t>
      </w:r>
    </w:p>
    <w:p>
      <w:pPr>
        <w:jc w:val="left"/>
      </w:pPr>
      <w:r>
        <w:rPr>
          <w:b/>
        </w:rPr>
        <w:t>Aktenzeichen Stadtwerke:</w:t>
      </w:r>
      <w:r>
        <w:t xml:space="preserve"> SWC-Beteiligung-LausitzStorage-2026/0606</w:t>
      </w:r>
    </w:p>
    <w:p>
      <w:pPr>
        <w:pStyle w:val="Heading2"/>
      </w:pPr>
      <w:r>
        <w:rPr>
          <w:rFonts w:ascii="Times New Roman" w:hAnsi="Times New Roman"/>
        </w:rPr>
        <w:t>Anschreiben</w:t>
      </w:r>
    </w:p>
    <w:p>
      <w:pPr>
        <w:ind w:left="567"/>
      </w:pPr>
      <w:r>
        <w:rPr>
          <w:i/>
        </w:rPr>
        <w:t>„Sehr geehrter Herr Bauernfeind,</w:t>
      </w:r>
    </w:p>
    <w:p>
      <w:pPr>
        <w:ind w:left="567"/>
      </w:pPr>
    </w:p>
    <w:p>
      <w:pPr>
        <w:ind w:left="567"/>
      </w:pPr>
      <w:r>
        <w:rPr>
          <w:i/>
        </w:rPr>
        <w:t>mit Schreiben vom 21.05.2026 (Akte 21) haben Sie die Übergabe der Anlage 4 ‚Investorenrechte-Katalog Stadtwerke Cottbus' zum Konsortialvertrag vom 30.11.2025 angefordert. Wir bedauern, dass diese Anlage in der Ihnen seinerzeit übergebenen Vertragsausfertigung tatsächlich fehlte. Bei einer internen Aktenrekonstruktion in der vergangenen Woche haben wir das Folgende festgestellt:</w:t>
      </w:r>
    </w:p>
    <w:p>
      <w:pPr>
        <w:ind w:left="567"/>
      </w:pPr>
    </w:p>
    <w:p>
      <w:pPr>
        <w:ind w:left="567"/>
      </w:pPr>
      <w:r>
        <w:rPr>
          <w:i/>
        </w:rPr>
        <w:t>1. Die Anlage 4 wurde am 30.11.2025 in zwei Originalausfertigungen erstellt, parallel zum Definitivvertrag.</w:t>
      </w:r>
    </w:p>
    <w:p>
      <w:pPr>
        <w:ind w:left="567"/>
      </w:pPr>
      <w:r>
        <w:rPr>
          <w:i/>
        </w:rPr>
        <w:t>2. Bei der Schlussunterzeichnung am 30.11.2025 wurde Anlage 4 versehentlich nur einer von vier Vertragsausfertigungen (der bei den Stadtwerken Cottbus verbliebenen) beigeheftet.</w:t>
      </w:r>
    </w:p>
    <w:p>
      <w:pPr>
        <w:ind w:left="567"/>
      </w:pPr>
      <w:r>
        <w:rPr>
          <w:i/>
        </w:rPr>
        <w:t>3. Die anderen drei Ausfertigungen (Bauernfeind/Lindenthal, NordCap, Federfuchs Knöterich &amp; Partner) wurden ohne Anlage 4 übergeben.</w:t>
      </w:r>
    </w:p>
    <w:p>
      <w:pPr>
        <w:ind w:left="567"/>
      </w:pPr>
    </w:p>
    <w:p>
      <w:pPr>
        <w:ind w:left="567"/>
      </w:pPr>
      <w:r>
        <w:rPr>
          <w:i/>
        </w:rPr>
        <w:t xml:space="preserve">Diese Fehlheftung war ein versehentlicher Mangel der Schlussabwicklung in unserer Kanzleisystematik (verantwortlicher Mitarbeiter Herr Daniel Stankowiak; eine interne Note ist erstellt). Anlage 4 war zwischen den Parteien jedoch verhandelt, in der Schlussverhandlung am 27.11.2025 finalisiert und am 30.11.2025 von allen vier Parteien einzeln durch ihre Vertreter mit-paraphiert. Sie ist also unstreitig </w:t>
      </w:r>
      <w:r>
        <w:rPr>
          <w:b/>
          <w:i/>
        </w:rPr>
        <w:t>Bestandteil des Vertrages</w:t>
      </w:r>
      <w:r>
        <w:rPr>
          <w:i/>
        </w:rPr>
        <w:t>."</w:t>
      </w:r>
    </w:p>
    <w:p>
      <w:pPr>
        <w:pStyle w:val="Heading2"/>
      </w:pPr>
      <w:r>
        <w:rPr>
          <w:rFonts w:ascii="Times New Roman" w:hAnsi="Times New Roman"/>
        </w:rPr>
        <w:t>Übergabe Anlage 4 — beigefügt</w:t>
      </w:r>
    </w:p>
    <w:p>
      <w:pPr>
        <w:ind w:left="567"/>
      </w:pPr>
      <w:r>
        <w:rPr>
          <w:i/>
        </w:rPr>
        <w:t>„Anbei übersenden wir die fehlende Anlage 4 ‚Investorenrechte-Katalog Stadtwerke Cottbus' zum Konsortialvertrag vom 30.11.2025, vierundzwanzig Seiten, mit Originalparaphierungen aller vier Vertragsparteien auf jeder Seite (Stand vom 30.11.2025). Die Übergabe erfolgt in vierfacher Ausfertigung (für Bauernfeind/Lindenthal/Geschäftsführung, NordCap, Federfuchs Knöterich &amp; Partner, Pohlmann &amp; Pohlmann)."</w:t>
      </w:r>
    </w:p>
    <w:p>
      <w:pPr>
        <w:pStyle w:val="Heading2"/>
      </w:pPr>
      <w:r>
        <w:rPr>
          <w:rFonts w:ascii="Times New Roman" w:hAnsi="Times New Roman"/>
        </w:rPr>
        <w:t>Inhaltsübersicht Anlage 4 — Investorenrechte-Katalog Stadtwerke Cottbus</w:t>
      </w:r>
    </w:p>
    <w:p>
      <w:pPr>
        <w:jc w:val="left"/>
      </w:pPr>
      <w:r>
        <w:t>(24-seitige Anlage; Inhaltsverzeichnis zusammengefasst, vollständiger Text in der beigefügten Originalanlage)</w:t>
      </w:r>
    </w:p>
    <w:p>
      <w:pPr>
        <w:jc w:val="left"/>
      </w:pPr>
      <w:r>
        <w:rPr>
          <w:b/>
        </w:rPr>
        <w:t>Teil A — Mitwirkungsrechte vor Beschlussfassung</w:t>
      </w:r>
    </w:p>
    <w:p>
      <w:pPr>
        <w:jc w:val="left"/>
      </w:pPr>
      <w:r>
        <w:t>§ 1 Vorab-Vorlagepflicht für Investitionen über 2,5 Mio EUR (Quartalsbeschluss mit zweiwöchiger Vorbereitungsfrist)</w:t>
      </w:r>
    </w:p>
    <w:p>
      <w:pPr>
        <w:jc w:val="left"/>
      </w:pPr>
      <w:r>
        <w:t>§ 2 Vorlagepflicht bei Mittelverwendung über 500.000 EUR aus zweckgebundenen Fördermitteln</w:t>
      </w:r>
    </w:p>
    <w:p>
      <w:pPr>
        <w:jc w:val="left"/>
      </w:pPr>
      <w:r>
        <w:t>§ 3 Vorab-Beteiligung an der Auswahl der EPC-Hauptauftragnehmer</w:t>
      </w:r>
    </w:p>
    <w:p>
      <w:pPr>
        <w:jc w:val="left"/>
      </w:pPr>
      <w:r>
        <w:t>§ 4 Vorlagepflicht bei jeder Änderung wesentlicher Versicherungsverhältnisse</w:t>
      </w:r>
    </w:p>
    <w:p>
      <w:pPr>
        <w:jc w:val="left"/>
      </w:pPr>
      <w:r>
        <w:rPr>
          <w:b/>
        </w:rPr>
        <w:t>Teil B — Vetorechte</w:t>
      </w:r>
    </w:p>
    <w:p>
      <w:pPr>
        <w:jc w:val="left"/>
      </w:pPr>
      <w:r>
        <w:t>§ 5 Vetorecht beim Verkauf wesentlicher Vermögensgegenstände (über 5 Mio EUR Einzelwert)</w:t>
      </w:r>
    </w:p>
    <w:p>
      <w:pPr>
        <w:jc w:val="left"/>
      </w:pPr>
      <w:r>
        <w:t>§ 6 Vetorecht bei Aufnahme neuer Drittfinanzierungen über 10 Mio EUR</w:t>
      </w:r>
    </w:p>
    <w:p>
      <w:pPr>
        <w:jc w:val="left"/>
      </w:pPr>
      <w:r>
        <w:t>§ 7 Vetorecht bei Veränderung des Gesellschaftszwecks</w:t>
      </w:r>
    </w:p>
    <w:p>
      <w:pPr>
        <w:jc w:val="left"/>
      </w:pPr>
      <w:r>
        <w:t>§ 8 Vetorecht beim Erwerb oder der Veräußerung von Geschäftsanteilen Dritter</w:t>
      </w:r>
    </w:p>
    <w:p>
      <w:pPr>
        <w:jc w:val="left"/>
      </w:pPr>
      <w:r>
        <w:rPr>
          <w:b/>
        </w:rPr>
        <w:t>Teil C — Informationsrechte</w:t>
      </w:r>
    </w:p>
    <w:p>
      <w:pPr>
        <w:jc w:val="left"/>
      </w:pPr>
      <w:r>
        <w:t>§ 9 Monatliches Reporting (Schlüsselzahlen-Cockpit)</w:t>
      </w:r>
    </w:p>
    <w:p>
      <w:pPr>
        <w:jc w:val="left"/>
      </w:pPr>
      <w:r>
        <w:t>§ 10 Quartalsweise Vorlage der Mittelverwendungsnachweise</w:t>
      </w:r>
    </w:p>
    <w:p>
      <w:pPr>
        <w:jc w:val="left"/>
      </w:pPr>
      <w:r>
        <w:t>§ 11 Halbjährliches Sonder-Reporting Genehmigungsverfahren</w:t>
      </w:r>
    </w:p>
    <w:p>
      <w:pPr>
        <w:jc w:val="left"/>
      </w:pPr>
      <w:r>
        <w:t>§ 12 Direktes Auskunftsrecht beim CFO/Steuerberater Hentschel</w:t>
      </w:r>
    </w:p>
    <w:p>
      <w:pPr>
        <w:jc w:val="left"/>
      </w:pPr>
      <w:r>
        <w:rPr>
          <w:b/>
        </w:rPr>
        <w:t>Teil D — Sonderrechte „Lausitzer Wertschöpfung"</w:t>
      </w:r>
    </w:p>
    <w:p>
      <w:pPr>
        <w:jc w:val="left"/>
      </w:pPr>
      <w:r>
        <w:t>§ 13 Mindestens 35 % der Bauleistungen an in Brandenburg ansässige Unternehmen (Anschlussregelung an § 7 Konsortialvertrag)</w:t>
      </w:r>
    </w:p>
    <w:p>
      <w:pPr>
        <w:jc w:val="left"/>
      </w:pPr>
      <w:r>
        <w:t>§ 14 Ausbildungsplatz-Klausel: mindestens drei Ausbildungsverhältnisse während der Bauphase im Lausitzkreis</w:t>
      </w:r>
    </w:p>
    <w:p>
      <w:pPr>
        <w:jc w:val="left"/>
      </w:pPr>
      <w:r>
        <w:t>§ 15 Berichtspflicht über Beauftragungen brandenburgischer Subunternehmer</w:t>
      </w:r>
    </w:p>
    <w:p>
      <w:pPr>
        <w:jc w:val="left"/>
      </w:pPr>
      <w:r>
        <w:t>§ 16 Förderfähigkeit aller Vergaben durch ILB-Förderkriterien zu prüfen</w:t>
      </w:r>
    </w:p>
    <w:p>
      <w:pPr>
        <w:jc w:val="left"/>
      </w:pPr>
      <w:r>
        <w:rPr>
          <w:b/>
        </w:rPr>
        <w:t>Teil E — Verfahrensregelungen</w:t>
      </w:r>
    </w:p>
    <w:p>
      <w:pPr>
        <w:jc w:val="left"/>
      </w:pPr>
      <w:r>
        <w:t>§ 17 Schiedsklausel (DIS-Schiedsgericht Berlin, drei Schiedsrichter, deutsche Sprache)</w:t>
      </w:r>
    </w:p>
    <w:p>
      <w:pPr>
        <w:jc w:val="left"/>
      </w:pPr>
      <w:r>
        <w:t>§ 18 Mediation als Vorstufe (mindestens 60 Tage)</w:t>
      </w:r>
    </w:p>
    <w:p>
      <w:pPr>
        <w:pStyle w:val="Heading2"/>
      </w:pPr>
      <w:r>
        <w:rPr>
          <w:rFonts w:ascii="Times New Roman" w:hAnsi="Times New Roman"/>
        </w:rPr>
        <w:t>Bedeutung für NordCap-Drawstop</w:t>
      </w:r>
    </w:p>
    <w:p>
      <w:pPr>
        <w:ind w:left="567"/>
      </w:pPr>
      <w:r>
        <w:rPr>
          <w:i/>
        </w:rPr>
        <w:t xml:space="preserve">„Mit Übergabe dieses Schreibens an alle Mitgesellschafter und NordCap ist Drawstop-Punkt (iii) gemäß NordCap-Schreiben vom 22.05.2026 (Akte 13) — ‚Übergabe der Anlage 4 zum Konsortialvertrag Stadtwerke Cottbus' — </w:t>
      </w:r>
      <w:r>
        <w:rPr>
          <w:b/>
          <w:i/>
        </w:rPr>
        <w:t>vollständig erfüllt</w:t>
      </w:r>
      <w:r>
        <w:rPr>
          <w:i/>
        </w:rPr>
        <w:t>."</w:t>
      </w:r>
    </w:p>
    <w:p>
      <w:pPr>
        <w:pStyle w:val="Heading2"/>
      </w:pPr>
      <w:r>
        <w:rPr>
          <w:rFonts w:ascii="Times New Roman" w:hAnsi="Times New Roman"/>
        </w:rPr>
        <w:t>Haftungsfreistellung</w:t>
      </w:r>
    </w:p>
    <w:p>
      <w:pPr>
        <w:ind w:left="567"/>
      </w:pPr>
      <w:r>
        <w:rPr>
          <w:i/>
        </w:rPr>
        <w:t>„Die Stadtwerke Cottbus erklären, dass sie für die durch die Fehlheftung entstandenen Aufwendungen der LausitzStorage (Anwaltskosten Pohlmann &amp; Pohlmann für Akte 21 und für etwaige Drawstop-bezogene Bearbeitung) bis zu einer Höhe von 25.000 EUR aufkommen. Eine Abrechnung kann nach Vorlage der Rechnung erfolgen."</w:t>
      </w:r>
    </w:p>
    <w:p>
      <w:pPr>
        <w:pStyle w:val="Heading2"/>
      </w:pPr>
      <w:r>
        <w:rPr>
          <w:rFonts w:ascii="Times New Roman" w:hAnsi="Times New Roman"/>
        </w:rPr>
        <w:t>Stellungnahme zum Gesellschafterstreit</w:t>
      </w:r>
    </w:p>
    <w:p>
      <w:pPr>
        <w:ind w:left="567"/>
      </w:pPr>
      <w:r>
        <w:rPr>
          <w:i/>
        </w:rPr>
        <w:t>„Die Stadtwerke Cottbus nehmen zur Kenntnis, dass für den 24.06.2026 eine außerordentliche Gesellschafterversammlung mit Tagesordnungspunkt Abberufung Bauernfeind anberaumt ist. Die Stadtwerke Cottbus werden ihre Position dazu in der Versammlung selbst formulieren. Wir bedauern jeden Vertrauensverlust zwischen den Vertragsparteien und plädieren für einen konstruktiven Vermittlungsweg."</w:t>
      </w:r>
    </w:p>
    <w:p>
      <w:pPr>
        <w:pStyle w:val="Heading2"/>
      </w:pPr>
      <w:r>
        <w:rPr>
          <w:rFonts w:ascii="Times New Roman" w:hAnsi="Times New Roman"/>
        </w:rPr>
        <w:t>Bestätigung Eingang LausitzStorage</w:t>
      </w:r>
    </w:p>
    <w:p>
      <w:pPr>
        <w:ind w:left="567"/>
      </w:pPr>
      <w:r>
        <w:rPr>
          <w:i/>
        </w:rPr>
        <w:t>„Der Eingang dieses Schreibens und der Anlage 4 wird hiermit anerkannt am 09.06.2026, 10:24 Uhr, durch Sekretariat Pawlowski. Unterzeichnet: Karlheinz Bauernfeind (Geschäftsführer)."</w:t>
      </w:r>
    </w:p>
    <w:p>
      <w:pPr>
        <w:pStyle w:val="Heading2"/>
      </w:pPr>
      <w:r>
        <w:rPr>
          <w:rFonts w:ascii="Times New Roman" w:hAnsi="Times New Roman"/>
        </w:rPr>
        <w:t>Aktenlage</w:t>
      </w:r>
    </w:p>
    <w:p>
      <w:pPr>
        <w:pStyle w:val="ListBullet"/>
      </w:pPr>
      <w:r>
        <w:t>Original Einwurf-Einschreiben mit Eingangsstempel: Sekretariat Bauernfeind, beglaubigte Kopie Pohlmann &amp; Pohlmann</w:t>
      </w:r>
    </w:p>
    <w:p>
      <w:pPr>
        <w:pStyle w:val="ListBullet"/>
      </w:pPr>
      <w:r>
        <w:t>Originalanlage 4 (24 Seiten mit Paraphen aller Parteien vom 30.11.2025): vier Ausfertigungen verteilt; eine Originalausfertigung in der Mandatsakte LausitzStorage/Konsortialvertrag-Vollbestand</w:t>
      </w:r>
    </w:p>
    <w:p>
      <w:pPr>
        <w:pStyle w:val="ListBullet"/>
      </w:pPr>
      <w:r>
        <w:t>PDF mit qualifizierter elektronischer Signatur SWC: in Mandatsmail-Archiv</w:t>
      </w:r>
    </w:p>
    <w:p>
      <w:pPr>
        <w:pStyle w:val="ListBullet"/>
      </w:pPr>
      <w:r>
        <w:t>Pohlmann &amp; Pohlmann hat Anlage 4 unmittelbar nach Eingang an NordCap (Le Bouëdec, Kraft, Compliance) versandt — Versand 09.06.2026 14:08 Uhr</w:t>
      </w:r>
    </w:p>
    <w:p>
      <w:pPr>
        <w:pStyle w:val="Heading2"/>
      </w:pPr>
      <w:r>
        <w:rPr>
          <w:rFonts w:ascii="Times New Roman" w:hAnsi="Times New Roman"/>
        </w:rPr>
        <w:t>❗ Befund Statusersteller</w:t>
      </w:r>
    </w:p>
    <w:p>
      <w:pPr>
        <w:pStyle w:val="ListBullet"/>
      </w:pPr>
      <w:r>
        <w:t xml:space="preserve">Drawstop-Punkt (iii) gemäß Akte 13 ist </w:t>
      </w:r>
      <w:r>
        <w:rPr>
          <w:b/>
        </w:rPr>
        <w:t>erfüllt</w:t>
      </w:r>
      <w:r>
        <w:t>. Status grün.</w:t>
      </w:r>
    </w:p>
    <w:p>
      <w:pPr>
        <w:pStyle w:val="ListBullet"/>
      </w:pPr>
      <w:r>
        <w:t>Konsortialvertrag (Akte 11) ist nunmehr vollständig — alle Anlagen 1, 2, 3, 4, 5 liegen vor.</w:t>
      </w:r>
    </w:p>
    <w:p>
      <w:pPr>
        <w:pStyle w:val="ListBullet"/>
      </w:pPr>
      <w:r>
        <w:t>Step-Plan ist um den Eintrag „Anlage 4 Stadtwerke Cottbus eingegangen am 09.06.2026, an NordCap weitergeleitet" zu ergänzen (siehe Akte 33).</w:t>
      </w:r>
    </w:p>
    <w:p>
      <w:pPr>
        <w:pStyle w:val="Heading2"/>
      </w:pPr>
      <w:r>
        <w:rPr>
          <w:rFonts w:ascii="Times New Roman" w:hAnsi="Times New Roman"/>
        </w:rPr>
        <w:t>Normbezug</w:t>
      </w:r>
    </w:p>
    <w:p>
      <w:pPr>
        <w:pStyle w:val="ListBullet"/>
      </w:pPr>
      <w:r>
        <w:t>§ 305c BGB (überraschende Klauseln — hier nicht einschlägig, da paraphiert)</w:t>
      </w:r>
    </w:p>
    <w:p>
      <w:pPr>
        <w:pStyle w:val="ListBullet"/>
      </w:pPr>
      <w:r>
        <w:t>§ 130 BGB (Zugang — am 09.06.2026 bei LausitzStorage)</w:t>
      </w:r>
    </w:p>
    <w:p>
      <w:pPr>
        <w:pStyle w:val="ListBullet"/>
      </w:pPr>
      <w:r>
        <w:t>§ 9 Abs. 1 Konsortialvertrag — Anlagen sind Vertragsbestandteil</w:t>
      </w:r>
    </w:p>
    <w:p>
      <w:pPr>
        <w:pStyle w:val="ListBullet"/>
      </w:pPr>
      <w:r>
        <w:t>§ 280 BGB (Schadensersatz Stadtwerke wegen verspäteter Übergabe — Haftungserklärung 25.000 EUR)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LausitzStorage 200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LausitzStorage 200 GmbH</w:t>
    </w:r>
  </w:p>
  <w:p>
    <w:pPr>
      <w:jc w:val="left"/>
      <w:pBdr>
        <w:bottom w:val="single" w:sz="6" w:space="2" w:color="1F3864"/>
      </w:pBdr>
    </w:pPr>
    <w:r>
      <w:rPr>
        <w:rFonts w:ascii="Times New Roman" w:hAnsi="Times New Roman"/>
        <w:color w:val="6B6B66"/>
        <w:sz w:val="16"/>
      </w:rPr>
      <w:t>zHd Geschäftsführer Karlheinz Bauernfeind · Aktenzeichen Stadtwerke: SWC-Beteiligung-Lausi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