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2"/>
        </w:rPr>
        <w:t>Kanzlei Rehbogen und Kollegen, Fachanwälte für Sozialrecht und Gesellschaftsrecht</w:t>
      </w:r>
    </w:p>
    <w:p>
      <w:r>
        <w:rPr>
          <w:rFonts w:ascii="Times New Roman" w:hAnsi="Times New Roman"/>
          <w:b w:val="0"/>
          <w:i w:val="0"/>
          <w:sz w:val="22"/>
        </w:rPr>
        <w:t>Rathausplatz 4, 91054 Erlangen - Erlangen, den 15.09.2026</w:t>
      </w:r>
    </w:p>
    <w:p>
      <w:r>
        <w:rPr>
          <w:rFonts w:ascii="Times New Roman" w:hAnsi="Times New Roman"/>
          <w:b w:val="0"/>
          <w:i w:val="0"/>
          <w:sz w:val="22"/>
        </w:rPr>
        <w:t>An das Sozialgericht Erlangen, Az. S 5 R 214/26, sowie an die Deutsche Rentenversicherung Bund</w:t>
      </w:r>
    </w:p>
    <w:p>
      <w:pPr>
        <w:pStyle w:val="Heading1"/>
      </w:pPr>
      <w:r>
        <w:t>Vergleichsvorschlag</w:t>
      </w:r>
    </w:p>
    <w:p>
      <w:r>
        <w:rPr>
          <w:rFonts w:ascii="Times New Roman" w:hAnsi="Times New Roman"/>
          <w:b w:val="0"/>
          <w:i w:val="0"/>
          <w:sz w:val="22"/>
        </w:rPr>
        <w:t>Im Anschluss an den Erörterungstermin vom 08.09.2026 unterbreiten die Kläger folgenden Vergleichsvorschlag, um das Verfahren einer einvernehmlichen Erledigung zuzuführen.</w:t>
      </w:r>
    </w:p>
    <w:p>
      <w:pPr>
        <w:pStyle w:val="Heading2"/>
      </w:pPr>
      <w:r>
        <w:t>1 Vorschlag zur zeitlichen Aufteilung</w:t>
      </w:r>
    </w:p>
    <w:p>
      <w:r>
        <w:rPr>
          <w:rFonts w:ascii="Times New Roman" w:hAnsi="Times New Roman"/>
          <w:b w:val="0"/>
          <w:i w:val="0"/>
          <w:sz w:val="22"/>
        </w:rPr>
        <w:t>1.1 Für den Zeitraum vom 01.03.2023 bis zum 18.09.2025 (vor Einführung der Sperrminorität) erkennen die Kläger die Sozialversicherungspflicht des Herrn Dr. Vogt als Geschäftsführer an.</w:t>
      </w:r>
    </w:p>
    <w:p>
      <w:r>
        <w:rPr>
          <w:rFonts w:ascii="Times New Roman" w:hAnsi="Times New Roman"/>
          <w:b w:val="0"/>
          <w:i w:val="0"/>
          <w:sz w:val="22"/>
        </w:rPr>
        <w:t>1.2 Für den Zeitraum ab dem 19.09.2025 (nach Einführung der Sperrminorität in Paragraf 6.5 des Gesellschaftsvertrags) stellt die Beklagte die Selbstständigkeit des Herrn Dr. Vogt fest.</w:t>
      </w:r>
    </w:p>
    <w:p>
      <w:pPr>
        <w:pStyle w:val="Heading2"/>
      </w:pPr>
      <w:r>
        <w:t>2 Beitragsfolgen des Vorschlags</w:t>
      </w:r>
    </w:p>
    <w:p>
      <w:r>
        <w:rPr>
          <w:rFonts w:ascii="Times New Roman" w:hAnsi="Times New Roman"/>
          <w:b w:val="0"/>
          <w:i w:val="0"/>
          <w:sz w:val="22"/>
        </w:rPr>
        <w:t>2.1 Für den anerkannten Zeitraum wird eine Beitragsnachforderung nach Massgabe der als Anlage beigefügten Berechnung akzeptiert, begrenzt auf die Verjährungsfrist nach Paragraf 25 SGB IV.</w:t>
      </w:r>
    </w:p>
    <w:p>
      <w:r>
        <w:rPr>
          <w:rFonts w:ascii="Times New Roman" w:hAnsi="Times New Roman"/>
          <w:b w:val="0"/>
          <w:i w:val="0"/>
          <w:sz w:val="22"/>
        </w:rPr>
        <w:t>2.2 Säumniszuschläge werden nur für den Zeitraum ab Zugang der Anhörung vom 18.11.2025 erhoben, da die Kläger vorher gutgläubig von Selbstständigkeit ausgingen und keine grobe Fahrlässigkeit vorliegt.</w:t>
      </w:r>
    </w:p>
    <w:p>
      <w:pPr>
        <w:pStyle w:val="Heading2"/>
      </w:pPr>
      <w:r>
        <w:t>3 Gegenleistung der Kläger</w:t>
      </w:r>
    </w:p>
    <w:p>
      <w:r>
        <w:rPr>
          <w:rFonts w:ascii="Times New Roman" w:hAnsi="Times New Roman"/>
          <w:b w:val="0"/>
          <w:i w:val="0"/>
          <w:sz w:val="22"/>
        </w:rPr>
        <w:t>Die Kläger verzichten im Gegenzug auf die Fortführung der Klage für den Zeitraum bis zum 18.09.2025 und erklären sich zur zügigen Zahlung binnen sechs Monaten bereit.</w:t>
      </w:r>
    </w:p>
    <w:p>
      <w:r>
        <w:rPr>
          <w:rFonts w:ascii="Times New Roman" w:hAnsi="Times New Roman"/>
          <w:b w:val="0"/>
          <w:i w:val="0"/>
          <w:sz w:val="22"/>
        </w:rPr>
        <w:t>Wir bitten um Mitteilung, ob die Beklagte diesem Vorschlag nähertreten kann, und regen einen weiteren Erörterungstermin an.</w:t>
      </w:r>
    </w:p>
    <w:p>
      <w:r>
        <w:rPr>
          <w:rFonts w:ascii="Times New Roman" w:hAnsi="Times New Roman"/>
          <w:b w:val="0"/>
          <w:i w:val="0"/>
          <w:sz w:val="22"/>
        </w:rPr>
        <w:t>Dr. Fabian Rehbogen, Rechtsanwalt und Rentenberater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Sozialgericht Erlangen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Sozialgericht Erlangen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Az. S 5 R 214/26, sowie an die Deutsche Rentenversicherung Bund · Az. S 5 R 214/26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