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Verfügung</w:t>
      </w:r>
    </w:p>
    <w:p>
      <w:pPr>
        <w:jc w:val="left"/>
      </w:pPr>
      <w:r>
        <w:rPr>
          <w:b/>
        </w:rPr>
        <w:t>Staatsanwaltschaft Nürnberg-Fürth</w:t>
      </w:r>
    </w:p>
    <w:p>
      <w:pPr>
        <w:jc w:val="left"/>
      </w:pPr>
      <w:r>
        <w:t>Fürther Straße 110 · 90429 Nürnberg · Telefon 0911 321-01</w:t>
      </w:r>
    </w:p>
    <w:p>
      <w:pPr>
        <w:jc w:val="left"/>
      </w:pPr>
      <w:r>
        <w:t>Aktenzeichen: 507 Js 2214/26</w:t>
      </w:r>
    </w:p>
    <w:p>
      <w:pPr>
        <w:jc w:val="left"/>
      </w:pPr>
      <w:r>
        <w:t>Nürnberg, den 2. März 2026</w:t>
      </w:r>
    </w:p>
    <w:p>
      <w:pPr>
        <w:jc w:val="left"/>
      </w:pPr>
      <w:r>
        <w:rPr>
          <w:b/>
        </w:rPr>
        <w:t>Ermittlungsverfahren gegen Robert Zellinger wegen Verdachts des Betruges (§ 263 StGB) u. a.</w:t>
      </w:r>
    </w:p>
    <w:p>
      <w:pPr>
        <w:jc w:val="left"/>
      </w:pPr>
      <w:r>
        <w:t>1 Vermerk</w:t>
      </w:r>
    </w:p>
    <w:p>
      <w:pPr>
        <w:jc w:val="left"/>
      </w:pPr>
      <w:r>
        <w:t>1.1 Der Anfangsverdacht des Betruges in einer Vielzahl von Fällen sowie des Kapitalanlagebetruges (§ 264a StGB) ist zu bejahen. Die Anzeige des Geschädigten Dr. Kronawitter (Bl. 1–4 d. A.) und der Vermerk der KPI Nürnberg vom 24.02.2026 (Bl. 5–6 d. A.) tragen die Annahme, dass die Frankenland Kapitalpartner GmbH Anlegergelder eingeworben hat, ohne dass diesen Geldern in nennenswertem Umfang Projektinvestitionen gegenüberstehen. Insbesondere der Umstand, dass im Marktstammdatenregister keine Erzeugungseinheiten der Gesellschaft verzeichnet sind, die Auszahlungen an sämtliche bekannten Anleger aber über Jahre bedient wurden, spricht für die Verwendung von Neueinlagen zur Bedienung von Altverbindlichkeiten.</w:t>
      </w:r>
    </w:p>
    <w:p>
      <w:pPr>
        <w:jc w:val="left"/>
      </w:pPr>
      <w:r>
        <w:t>1.2 Der Verdacht richtet sich derzeit allein gegen den Geschäftsführer Zellinger. Ob Mitarbeiter des Vertriebs vorsätzlich mitwirkten, bleibt zu prüfen; insoweit ist die Aktenlage für die Einleitung weiterer Verfahren noch unzureichend.</w:t>
      </w:r>
    </w:p>
    <w:p>
      <w:pPr>
        <w:jc w:val="left"/>
      </w:pPr>
      <w:r>
        <w:t>2 Verfügung</w:t>
      </w:r>
    </w:p>
    <w:p>
      <w:pPr>
        <w:jc w:val="left"/>
      </w:pPr>
      <w:r>
        <w:t>2.1 Auskunftsersuchen nach § 161 Abs. 1 StPO an die Frankenbank Nürnberg eG: Übermittlung sämtlicher Kontounterlagen (Kontoeröffnungsunterlagen, Umsatzübersichten, Einzelbelege ab 5.000,00 EUR) zu allen Konten der Frankenland Kapitalpartner GmbH, insbesondere IBAN DE89 7609 0500 0004 4122 07, sowie zu Privatkonten des Beschuldigten, jeweils für den Zeitraum ab 01.01.2023.</w:t>
      </w:r>
    </w:p>
    <w:p>
      <w:pPr>
        <w:jc w:val="left"/>
      </w:pPr>
      <w:r>
        <w:t>2.2 Antrag an das Amtsgericht Nürnberg — Ermittlungsrichter — auf Erlass eines Durchsuchungsbeschlusses nach §§ 102, 105 StPO für die Geschäftsräume der Frankenland Kapitalpartner GmbH, Fürther Straße 98, 90429 Nürnberg, und die Wohnung des Beschuldigten, Am Tiergarten 27, 90480 Nürnberg, gemäß anliegendem Entwurf.</w:t>
      </w:r>
    </w:p>
    <w:p>
      <w:pPr>
        <w:jc w:val="left"/>
      </w:pPr>
      <w:r>
        <w:t>2.3 Die KPI Nürnberg, K 25, wird gebeten, nach Eingang der Bankunterlagen eine Geldflussanalyse zu erstellen. Prüfschwerpunkte: Gesamtvolumen der Einlagen, Anzahl der Anleger, Umfang und zeitlicher Verlauf tatsächlicher Projektinvestitionen, Herkunft der Mittel für Ausschüttungen und Kapitalrückzahlungen, Privatentnahmen des Beschuldigten.</w:t>
      </w:r>
    </w:p>
    <w:p>
      <w:pPr>
        <w:jc w:val="left"/>
      </w:pPr>
      <w:r>
        <w:t>2.4 Maßnahmen der Vermögensabschöpfung (§ 111e StPO) sind nach Vorliegen erster Erkenntnisse zur Höhe des Erlangten gesondert zu prüfen. Wiedervorlage hierzu mit Eingang der Bankauskunft.</w:t>
      </w:r>
    </w:p>
    <w:p>
      <w:pPr>
        <w:jc w:val="left"/>
      </w:pPr>
      <w:r>
        <w:t>2.5 Wiedervorlage: drei Wochen.</w:t>
      </w:r>
    </w:p>
    <w:p>
      <w:pPr>
        <w:jc w:val="left"/>
      </w:pPr>
      <w:r>
        <w:t>Dr. Falkner</w:t>
      </w:r>
    </w:p>
    <w:p>
      <w:pPr>
        <w:jc w:val="left"/>
      </w:pPr>
      <w:r>
        <w:t>Staatsanwältin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Nürnberg-Fürth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Nürnberg-Fürth</w:t>
    </w:r>
  </w:p>
  <w:p>
    <w:pPr>
      <w:jc w:val="left"/>
      <w:pBdr>
        <w:bottom w:val="single" w:sz="6" w:space="2" w:color="3B3F45"/>
      </w:pBdr>
    </w:pPr>
    <w:r>
      <w:rPr>
        <w:rFonts w:ascii="Times New Roman" w:hAnsi="Times New Roman"/>
        <w:color w:val="6B6B66"/>
        <w:sz w:val="16"/>
      </w:rPr>
      <w:t>Gericht · Aktenzeichen: 507 Js 2214/26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