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Magdeburg, Schwurgerichtskammer 1 | Staatsanwaltschaft Magdeburg, 1 Js 5582/26</w:t>
      </w:r>
    </w:p>
    <w:p>
      <w:pPr>
        <w:pStyle w:val="Heading2"/>
      </w:pPr>
      <w:r>
        <w:t>Mandatsziel</w:t>
      </w:r>
    </w:p>
    <w:p>
      <w:pPr>
        <w:spacing w:after="120" w:line="259" w:lineRule="auto"/>
      </w:pPr>
      <w:r>
        <w:t>Silvio Brandner, Geschäftsführer der ElbeLager GmbH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Haftbeschwerde mit Alternativursache vorbereiten, Rohdaten Videoanlage sichern, Versicherungsunterlagen vollständig anfordern und Gutachterfragen zu Tor 3 formulieren.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Silvio Brandner</w:t>
            </w:r>
          </w:p>
        </w:tc>
      </w:tr>
      <w:tr>
        <w:tc>
          <w:tcPr>
            <w:tcW w:type="dxa" w:w="4986"/>
            <w:vAlign w:val="top"/>
          </w:tcPr>
          <w:p>
            <w:r>
              <w:t>Mandatsbezug</w:t>
            </w:r>
          </w:p>
        </w:tc>
        <w:tc>
          <w:tcPr>
            <w:tcW w:type="dxa" w:w="4986"/>
            <w:vAlign w:val="top"/>
          </w:tcPr>
          <w:p>
            <w:r>
              <w:t>Silvio Brandner, Geschäftsführer der ElbeLager GmbH</w:t>
            </w:r>
          </w:p>
        </w:tc>
      </w:tr>
      <w:tr>
        <w:tc>
          <w:tcPr>
            <w:tcW w:type="dxa" w:w="4986"/>
            <w:vAlign w:val="top"/>
          </w:tcPr>
          <w:p>
            <w:r>
              <w:t>Gericht</w:t>
            </w:r>
          </w:p>
        </w:tc>
        <w:tc>
          <w:tcPr>
            <w:tcW w:type="dxa" w:w="4986"/>
            <w:vAlign w:val="top"/>
          </w:tcPr>
          <w:p>
            <w:r>
              <w:t>Landgericht Magdeburg, Schwurgerichtskammer 1</w:t>
            </w:r>
          </w:p>
        </w:tc>
      </w:tr>
      <w:tr>
        <w:tc>
          <w:tcPr>
            <w:tcW w:type="dxa" w:w="4986"/>
            <w:vAlign w:val="top"/>
          </w:tcPr>
          <w:p>
            <w:r>
              <w:t>Staatsanwaltschaft</w:t>
            </w:r>
          </w:p>
        </w:tc>
        <w:tc>
          <w:tcPr>
            <w:tcW w:type="dxa" w:w="4986"/>
            <w:vAlign w:val="top"/>
          </w:tcPr>
          <w:p>
            <w:r>
              <w:t>Staatsanwaltschaft Magdeburg, 1 Js 5582/26</w:t>
            </w:r>
          </w:p>
        </w:tc>
      </w:tr>
      <w:tr>
        <w:tc>
          <w:tcPr>
            <w:tcW w:type="dxa" w:w="4986"/>
            <w:vAlign w:val="top"/>
          </w:tcPr>
          <w:p>
            <w:r>
              <w:t>Verteidigung oder Vertretung</w:t>
            </w:r>
          </w:p>
        </w:tc>
        <w:tc>
          <w:tcPr>
            <w:tcW w:type="dxa" w:w="4986"/>
            <w:vAlign w:val="top"/>
          </w:tcPr>
          <w:p>
            <w:r>
              <w:t>RA Dr. Moritz Grewe, Magdeburg</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Magdeburg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Magdeburg</w:t>
    </w:r>
  </w:p>
  <w:p>
    <w:pPr>
      <w:jc w:val="left"/>
      <w:pBdr>
        <w:bottom w:val="single" w:sz="6" w:space="2" w:color="3B3F45"/>
      </w:pBdr>
    </w:pPr>
    <w:r>
      <w:rPr>
        <w:rFonts w:ascii="Times New Roman" w:hAnsi="Times New Roman"/>
        <w:color w:val="6B6B66"/>
        <w:sz w:val="16"/>
      </w:rPr>
      <w:t>Schwurgerichtskammer 1 | Staatsanwaltschaft Magdeburg, 1 Js 5582/26 · 1 Js 5582/26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