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Freistaat Sachsen</w:t>
      </w:r>
    </w:p>
    <w:p>
      <w:pPr>
        <w:jc w:val="left"/>
      </w:pPr>
      <w:r>
        <w:t>Landeskriminalamt Sachsen — Sachgebiet Cybercrime</w:t>
      </w:r>
    </w:p>
    <w:p>
      <w:pPr>
        <w:jc w:val="left"/>
      </w:pPr>
      <w:r>
        <w:t>Neuländer Straße 60, 01129 Dresden</w:t>
      </w:r>
    </w:p>
    <w:p>
      <w:pPr>
        <w:jc w:val="left"/>
      </w:pPr>
      <w:r>
        <w:t>Berichts-Nr. LKA-CC 2026/0447</w:t>
      </w:r>
    </w:p>
    <w:p>
      <w:pPr>
        <w:jc w:val="left"/>
      </w:pPr>
      <w:r>
        <w:t>Bezug: Staatsanwaltschaft Leipzig, 212 Js 6180/26</w:t>
      </w:r>
    </w:p>
    <w:p>
      <w:pPr>
        <w:jc w:val="left"/>
      </w:pPr>
      <w:r>
        <w:t>Dresden, den 30.06.2026</w:t>
      </w:r>
    </w:p>
    <w:p>
      <w:pPr>
        <w:jc w:val="left"/>
      </w:pPr>
      <w:r>
        <w:t>IT-forensischer Auswertebericht (Auszug)</w:t>
      </w:r>
    </w:p>
    <w:p>
      <w:pPr>
        <w:jc w:val="left"/>
      </w:pPr>
      <w:r>
        <w:t>1 Auftrag und Grundlage</w:t>
      </w:r>
    </w:p>
    <w:p>
      <w:pPr>
        <w:jc w:val="left"/>
      </w:pPr>
      <w:r>
        <w:t>Auf Ersuchen der Staatsanwaltschaft Leipzig wurden die Banklogs der Saxonia Bank AG, die Providerauskunft des Hosters in Tallinn sowie die bei der Durchsuchung am 19.06.2026 sichergestellten Geräte des Beschuldigten Jonas Peukert ausgewertet. Ziel war die Rekonstruktion der Schadenssumme, der Weiterleitungskette und der Zugriffe auf das Zielkonto.</w:t>
      </w:r>
    </w:p>
    <w:p>
      <w:pPr>
        <w:jc w:val="left"/>
      </w:pPr>
      <w:r>
        <w:t>2 Zeitzonen und Datenabgleich</w:t>
      </w:r>
    </w:p>
    <w:p>
      <w:pPr>
        <w:jc w:val="left"/>
      </w:pPr>
      <w:r>
        <w:t>2.1 Die Serverprotokolle des Hosters sind in koordinierter Weltzeit (UTC) geführt. Die Bank- und Automatenprotokolle sind in mitteleuropäischer Sommerzeit (UTC plus zwei Stunden) geführt. Für den Abgleich wurden die Serverzeiten um zwei Stunden nach vorne auf die mitteleuropäische Sommerzeit umgerechnet.</w:t>
      </w:r>
    </w:p>
    <w:p>
      <w:pPr>
        <w:jc w:val="left"/>
      </w:pPr>
      <w:r>
        <w:t>2.2 Nach der Umrechnung fällt die Anmeldung am Onlinebanking des Zielkontos vom 18.04.2026 um 08:03 Uhr mit den unmittelbar folgenden Freigaben der Weiterleitungsüberweisungen zusammen.</w:t>
      </w:r>
    </w:p>
    <w:p>
      <w:pPr>
        <w:jc w:val="left"/>
      </w:pPr>
      <w:r>
        <w:t>3 Geldfluss und Weiterleitungskette</w:t>
      </w:r>
    </w:p>
    <w:p>
      <w:pPr>
        <w:jc w:val="left"/>
      </w:pPr>
      <w:r>
        <w:t>3.1 Auf dem Konto des Beschuldigten gingen am 18.04.2026 zwei Echtzeitüberweisungen der Geschädigten Irmgard Seidel über 8.400 Euro und 6.900 Euro ein, zusammen 15.300 Euro.</w:t>
      </w:r>
    </w:p>
    <w:p>
      <w:pPr>
        <w:jc w:val="left"/>
      </w:pPr>
      <w:r>
        <w:t>3.2 Noch am Vormittag des 18.04.2026 wurden aus einer Onlinebanking-Sitzung, die von einer ausländischen IP-Adresse geführt wurde, zwei Echtzeitüberweisungen über 1.800 Euro an Kevin Arlt und über 1.500 Euro an Mandy Röhl ausgelöst, zusammen 3.300 Euro. Beide Empfänger sind nach hiesigem Erkenntnisstand als weitere Finanzagenten anzusehen.</w:t>
      </w:r>
    </w:p>
    <w:p>
      <w:pPr>
        <w:jc w:val="left"/>
      </w:pPr>
      <w:r>
        <w:t>3.3 Am 19.04.2026 wurden zwischen 07:52 Uhr und 08:33 Uhr, also innerhalb von 41 Minuten, an drei Geldautomaten in Leipzig-Grünau insgesamt 12.000 Euro in bar abgehoben. Sämtliche Abhebungen erfolgten unter Verwendung der Girocard und der zugehörigen PIN des Beschuldigten.</w:t>
      </w:r>
    </w:p>
    <w:p>
      <w:pPr>
        <w:jc w:val="left"/>
      </w:pPr>
      <w:r>
        <w:t>4 Zuordnung der Zugriffe</w:t>
      </w:r>
    </w:p>
    <w:p>
      <w:pPr>
        <w:jc w:val="left"/>
      </w:pPr>
      <w:r>
        <w:t>4.1 Die Onlinebanking-Sitzung, aus der die Weiterleitungen freigegeben wurden, ist einer ausländischen IP-Adresse zugeordnet, die in den Bereich des in Tallinn gehosteten Phishing-Servers weist.</w:t>
      </w:r>
    </w:p>
    <w:p>
      <w:pPr>
        <w:jc w:val="left"/>
      </w:pPr>
      <w:r>
        <w:t>4.2 Die Bargeldabhebungen erfolgten demgegenüber mit der körperlichen Girocard des Beschuldigten an Automaten im unmittelbaren Wohnumfeld des Beschuldigten in Leipzig-Grünau. Die Automatenkameras zeigen eine Person mit Kapuze, deren Gesicht teilweise verdeckt ist.</w:t>
      </w:r>
    </w:p>
    <w:p>
      <w:pPr>
        <w:jc w:val="left"/>
      </w:pPr>
      <w:r>
        <w:t>5 Ergebnis</w:t>
      </w:r>
    </w:p>
    <w:p>
      <w:pPr>
        <w:jc w:val="left"/>
      </w:pPr>
      <w:r>
        <w:t>Die Schadenssumme beträgt 15.300 Euro. Hiervon wurden 12.000 Euro in bar über die Girocard des Beschuldigten abgehoben und 3.300 Euro über zwei Finanzagenten weitergeleitet. Auf den sichergestellten Geräten des Beschuldigten wurden keine Administrationsdaten der Phishing-Infrastruktur festgestellt.</w:t>
      </w:r>
    </w:p>
    <w:p>
      <w:pPr>
        <w:jc w:val="left"/>
      </w:pPr>
      <w:r>
        <w:t>gez. Dr. Ing. Ulf Sander</w:t>
      </w:r>
    </w:p>
    <w:p>
      <w:pPr>
        <w:jc w:val="left"/>
      </w:pPr>
      <w:r>
        <w:t>Landeskriminalamt Sachsen, Sachgebiet Cybercrime</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Leipzig</w:t>
    </w:r>
  </w:p>
  <w:p>
    <w:pPr>
      <w:jc w:val="left"/>
      <w:pBdr>
        <w:bottom w:val="single" w:sz="6" w:space="2" w:color="3B3F45"/>
      </w:pBdr>
    </w:pPr>
    <w:r>
      <w:rPr>
        <w:rFonts w:ascii="Times New Roman" w:hAnsi="Times New Roman"/>
        <w:color w:val="6B6B66"/>
        <w:sz w:val="16"/>
      </w:rPr>
      <w:t>212 Js 6180/26 · CC 2026/0447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