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Vergabematrix technisch nachrechnen, Vorteilsliste bewerten, dienstliche Zuständigkeit sauber abgrenzen und Stellungnahme ohne vorschnelle Freundschaftsrhetorik vorbereiten.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München I, 6 Js 9940/26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München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München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Wirtschaftsstrafkammer 6 | Staatsanwaltschaft München I, 6 Js 9940/26 · 6 Js 9940/26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