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der Kriminalpolizeiinspektion Leipzig über einen Zufallsfund (20. Januar 2026)</w:t>
      </w:r>
    </w:p>
    <w:p>
      <w:pPr>
        <w:jc w:val="left"/>
      </w:pPr>
      <w:r>
        <w:rPr>
          <w:b/>
        </w:rPr>
        <w:t>Polizeidirektion Leipzig</w:t>
      </w:r>
    </w:p>
    <w:p>
      <w:pPr>
        <w:jc w:val="left"/>
      </w:pPr>
      <w:r>
        <w:t>Kriminalpolizeiinspektion, Dezernat 33 — Rauschgiftkriminalität</w:t>
      </w:r>
    </w:p>
    <w:p>
      <w:pPr>
        <w:jc w:val="left"/>
      </w:pPr>
      <w:r>
        <w:t>Dimitroffstraße 1, 04107 Leipzig</w:t>
      </w:r>
    </w:p>
    <w:p>
      <w:pPr>
        <w:jc w:val="left"/>
      </w:pPr>
      <w:r>
        <w:t>Telefon: 0341 966-0</w:t>
      </w:r>
    </w:p>
    <w:p>
      <w:pPr>
        <w:jc w:val="left"/>
      </w:pPr>
      <w:r>
        <w:rPr>
          <w:b/>
        </w:rPr>
        <w:t>Tgb.-Nr.:</w:t>
      </w:r>
      <w:r>
        <w:t xml:space="preserve"> 3341-008842-25/7 | </w:t>
      </w:r>
      <w:r>
        <w:rPr>
          <w:b/>
        </w:rPr>
        <w:t>Js-Az.:</w:t>
      </w:r>
      <w:r>
        <w:t xml:space="preserve"> 320 Js 8842/25 StA Leipzig</w:t>
      </w:r>
    </w:p>
    <w:p>
      <w:pPr>
        <w:jc w:val="left"/>
      </w:pPr>
      <w:r>
        <w:t>Leipzig, den 20. Januar 2026</w:t>
      </w:r>
    </w:p>
    <w:p>
      <w:pPr>
        <w:jc w:val="left"/>
      </w:pPr>
      <w:r>
        <w:rPr>
          <w:b/>
        </w:rPr>
        <w:t>An die Staatsanwaltschaft Leipzig — Dezernat 320 (StA'in Feldhusen), nachrichtlich Abteilungsleitung Korruptionsdelikte</w:t>
      </w:r>
    </w:p>
    <w:p>
      <w:pPr>
        <w:jc w:val="left"/>
      </w:pPr>
      <w:r>
        <w:rPr>
          <w:b/>
        </w:rPr>
        <w:t>Betreff: TKÜ-Maßnahme 97 Gs 2214/25 (Anschluss 0171 5528834, Beschuldigter Petrasch) — Erkenntnisse zu einer verfahrensfremden Straftat (Zufallsfund, § 479 Abs. 2 StPO)</w:t>
      </w:r>
    </w:p>
    <w:p>
      <w:pPr>
        <w:jc w:val="left"/>
      </w:pPr>
      <w:r>
        <w:t>Bl. 3–6 d. A. (neues Verfahren)</w:t>
      </w:r>
    </w:p>
    <w:p>
      <w:pPr>
        <w:pStyle w:val="Heading2"/>
      </w:pPr>
      <w:r>
        <w:rPr>
          <w:rFonts w:ascii="Times New Roman" w:hAnsi="Times New Roman"/>
        </w:rPr>
        <w:t>Vermerk</w:t>
      </w:r>
    </w:p>
    <w:p>
      <w:pPr>
        <w:jc w:val="left"/>
      </w:pPr>
      <w:r>
        <w:t xml:space="preserve">1 Im Rahmen der bis zum 5. Januar 2026 befristeten Telekommunikationsüberwachung des Anschlusses des Beschuldigten Petrasch wurden neben verfahrensrelevanten BtM-Gesprächen wiederholt Gespräche mit dem Anschluss </w:t>
      </w:r>
      <w:r>
        <w:rPr>
          <w:b/>
        </w:rPr>
        <w:t>0341 123-4471</w:t>
      </w:r>
      <w:r>
        <w:t xml:space="preserve"> aufgezeichnet. Der Anschluss ist der Stadtverwaltung Leipzig zugeordnet; Apparatinhaber ist nach Auskunft des Ordnungsamtes der Sachbearbeiter der Fahrerlaubnisbehörde </w:t>
      </w:r>
      <w:r>
        <w:rPr>
          <w:b/>
        </w:rPr>
        <w:t>Stadtoberinspektor Jens Kabusch</w:t>
      </w:r>
      <w:r>
        <w:t>, geboren am 23.08.1979.</w:t>
      </w:r>
    </w:p>
    <w:p>
      <w:pPr>
        <w:jc w:val="left"/>
      </w:pPr>
      <w:r>
        <w:t>2 In sieben Gesprächen zwischen dem 13. Oktober 2025 und dem 5. Januar 2026 (Übersicht in der Anlage; wörtliche Übertragungen für drei Gespräche gefertigt) vereinbart Petrasch mit Kabusch jeweils kurzfristige "Vorsprachen" für dritte Personen zur Umschreibung ausländischer Fahrerlaubnisse. Wiederkehrende Formulierungen ("wie immer", "bring alles mit", "der Rest wie besprochen") sowie die Reaktion des Kabusch ("nicht am Telefon") deuten auf eine eingespielte Gegenleistungsabrede hin. Die von Petrasch benannten Personen erhielten nach dem Fachverfahren der Fahrerlaubnisbehörde jeweils binnen weniger Tage antragsgemäße Bescheide, in zwei Fällen trotz aktenkundig fehlender Nachweise.</w:t>
      </w:r>
    </w:p>
    <w:p>
      <w:pPr>
        <w:jc w:val="left"/>
      </w:pPr>
      <w:r>
        <w:t>3 Es besteht damit der Anfangsverdacht der Bestechlichkeit (§ 332 StGB) gegen Kabusch und der Bestechung (§ 334 StGB) gegen Petrasch und Dritte. Die Erkenntnisse stammen aus einer Maßnahme nach § 100a StPO in einem anderen Verfahren; über die Verwendung zu Beweiszwecken (§ 479 Abs. 2 Satz 1 i. V. m. § 161 Abs. 3 StPO) und die Einleitung eines gesonderten Verfahrens wird um staatsanwaltschaftliche Entscheidung gebeten. Zur Sicherung wurden die betreffenden Gesprächsaufzeichnungen und Protokolle gesondert gespeichert und als Teilkopie der TKÜ-Sonderakte bereitgestellt; die Kennzeichnung als Zufallsfund (§ 479 Abs. 2 Satz 2, § 101 Abs. 3 StPO entsprechend) ist erfolgt.</w:t>
      </w:r>
    </w:p>
    <w:p>
      <w:pPr>
        <w:jc w:val="left"/>
      </w:pPr>
      <w:r>
        <w:t>4 Ergänzend wird angeregt, den Terminkalender der Fahrerlaubnisbehörde und die Kontounterlagen des Kabusch zu erheben: Nach einer ersten groben Sichtung folgt auf jedes der sieben Gespräche binnen zwei Tagen ein Vorsprachetermin und binnen weiterer zwei Tage eine Bareinzahlung auf ein Konto des Kabusch.</w:t>
      </w:r>
    </w:p>
    <w:p>
      <w:pPr>
        <w:jc w:val="left"/>
      </w:pPr>
      <w:r>
        <w:t>KOK Steglich</w:t>
      </w:r>
    </w:p>
    <w:p>
      <w:pPr>
        <w:jc w:val="left"/>
      </w:pPr>
      <w:r>
        <w:t>Kriminaloberkommissar (Auswertung TKÜ)</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Leipzig</w:t>
    </w:r>
  </w:p>
  <w:p>
    <w:pPr>
      <w:jc w:val="left"/>
      <w:pBdr>
        <w:bottom w:val="single" w:sz="6" w:space="2" w:color="3B3F45"/>
      </w:pBdr>
    </w:pPr>
    <w:r>
      <w:rPr>
        <w:rFonts w:ascii="Times New Roman" w:hAnsi="Times New Roman"/>
        <w:color w:val="6B6B66"/>
        <w:sz w:val="16"/>
      </w:rPr>
      <w:t>nachrichtlich Abteilungsleitung Korruptionsdelikte · Az.: 320 Js 8842/25 StA Leipzig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