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Anklageschrift der Staatsanwaltschaft Leipzig vom 27. Mai 2026</w:t>
      </w:r>
    </w:p>
    <w:p>
      <w:pPr>
        <w:jc w:val="left"/>
      </w:pPr>
      <w:r>
        <w:rPr>
          <w:b/>
        </w:rPr>
        <w:t>Staatsanwaltschaft Leipzig</w:t>
      </w:r>
    </w:p>
    <w:p>
      <w:pPr>
        <w:jc w:val="left"/>
      </w:pPr>
      <w:r>
        <w:t>Abteilung VI — Korruptions- und Amtsdelikte</w:t>
      </w:r>
    </w:p>
    <w:p>
      <w:pPr>
        <w:jc w:val="left"/>
      </w:pPr>
      <w:r>
        <w:t>Straße des 17. Juni 2, 04107 Leipzig</w:t>
      </w:r>
    </w:p>
    <w:p>
      <w:pPr>
        <w:jc w:val="left"/>
      </w:pPr>
      <w:r>
        <w:t>Telefon: 0341 494-0 | Telefax: 0341 494-2222</w:t>
      </w:r>
    </w:p>
    <w:p>
      <w:pPr>
        <w:jc w:val="left"/>
      </w:pPr>
      <w:r>
        <w:rPr>
          <w:b/>
        </w:rPr>
        <w:t>Aktenzeichen:</w:t>
      </w:r>
      <w:r>
        <w:t xml:space="preserve"> 630 Js 11217/26</w:t>
      </w:r>
    </w:p>
    <w:p>
      <w:pPr>
        <w:jc w:val="left"/>
      </w:pPr>
      <w:r>
        <w:t>Leipzig, den 27. Mai 2026</w:t>
      </w:r>
    </w:p>
    <w:p>
      <w:pPr>
        <w:jc w:val="left"/>
      </w:pPr>
      <w:r>
        <w:rPr>
          <w:b/>
        </w:rPr>
        <w:t>An das Amtsgericht Leipzig — Schöffengericht —, Bernhard-Göring-Straße 64, 04275 Leipzig</w:t>
      </w:r>
    </w:p>
    <w:p>
      <w:pPr>
        <w:jc w:val="left"/>
      </w:pPr>
      <w:r>
        <w:rPr>
          <w:i/>
        </w:rPr>
        <w:t>Zustellweg: elektronisch (§ 32b StPO); Aktenübergabe (Hauptakte Bände I–II, TKÜ-Teilkopie, Beweismittelband)</w:t>
      </w:r>
    </w:p>
    <w:p>
      <w:pPr>
        <w:pStyle w:val="Heading2"/>
      </w:pPr>
      <w:r>
        <w:rPr>
          <w:rFonts w:ascii="Times New Roman" w:hAnsi="Times New Roman"/>
        </w:rPr>
        <w:t>Anklageschrift</w:t>
      </w:r>
    </w:p>
    <w:p>
      <w:pPr>
        <w:jc w:val="left"/>
      </w:pPr>
      <w:r>
        <w:t>In der Strafsache gegen</w:t>
      </w:r>
    </w:p>
    <w:p>
      <w:pPr>
        <w:jc w:val="left"/>
      </w:pPr>
      <w:r>
        <w:rPr>
          <w:b/>
        </w:rPr>
        <w:t>Jens Kabusch</w:t>
      </w:r>
      <w:r>
        <w:t>, geboren am 23.08.1979 in Leipzig, wohnhaft Meusdorfer Straße 27, 04277 Leipzig, verheiratet, Stadtoberinspektor bei der Fahrerlaubnisbehörde der Stadt Leipzig, vorläufig des Dienstes enthoben, nicht vorbestraft,</w:t>
      </w:r>
    </w:p>
    <w:p>
      <w:pPr>
        <w:jc w:val="left"/>
      </w:pPr>
      <w:r>
        <w:t>Verteidiger: Rechtsanwalt Dr. Volkmar Hentschke, Leipzig,</w:t>
      </w:r>
    </w:p>
    <w:p>
      <w:pPr>
        <w:jc w:val="left"/>
      </w:pPr>
      <w:r>
        <w:t>wird angeklagt,</w:t>
      </w:r>
    </w:p>
    <w:p>
      <w:pPr>
        <w:jc w:val="left"/>
      </w:pPr>
      <w:r>
        <w:t>in Leipzig in der Zeit vom 13. Oktober 2025 bis zum 9. Januar 2026 durch sieben selbständige Handlungen als Amtsträger einen Vorteil für sich als Gegenleistung dafür gefordert, sich versprechen lassen oder angenommen zu haben, dass er eine Diensthandlung vorgenommen hat oder künftig vornehme und dadurch seine Dienstpflichten verletzt hat oder verletzen würde,</w:t>
      </w:r>
    </w:p>
    <w:p>
      <w:pPr>
        <w:jc w:val="left"/>
      </w:pPr>
      <w:r>
        <w:rPr>
          <w:b/>
        </w:rPr>
        <w:t>strafbar als Bestechlichkeit in sieben Fällen gemäß § 332 Abs. 1 Satz 1, § 11 Abs. 1 Nr. 2 Buchst. a, § 53 StGB.</w:t>
      </w:r>
    </w:p>
    <w:p>
      <w:pPr>
        <w:pStyle w:val="Heading2"/>
      </w:pPr>
      <w:r>
        <w:rPr>
          <w:rFonts w:ascii="Times New Roman" w:hAnsi="Times New Roman"/>
        </w:rPr>
        <w:t>1 Wesentliches Ergebnis der Ermittlungen</w:t>
      </w:r>
    </w:p>
    <w:p>
      <w:pPr>
        <w:pStyle w:val="Heading3"/>
      </w:pPr>
      <w:r>
        <w:rPr>
          <w:rFonts w:ascii="Times New Roman" w:hAnsi="Times New Roman"/>
        </w:rPr>
        <w:t>1.1 Stellung des Angeschuldigten und Tatmuster</w:t>
      </w:r>
    </w:p>
    <w:p>
      <w:pPr>
        <w:jc w:val="left"/>
      </w:pPr>
      <w:r>
        <w:t xml:space="preserve">Der Angeschuldigte ist Beamter der Stadt Leipzig und war in der Fahrerlaubnisbehörde für die Umschreibung ausländischer Fahrerlaubnisse zuständig. Zwischen Oktober 2025 und Januar 2026 vermittelte ihm der gesondert verfolgte Milan Petrasch in sieben Fällen Antragsteller. Das Tatmuster war jeweils identisch: Auf einen Anruf Petraschs beim Dienstapparat des Angeschuldigten folgte binnen zwei Tagen ein kurzfristig eingeschobener Vorsprachetermin, bei dem der Angeschuldigte die Anträge entgegennahm und antragsgemäß bearbeitete — in den Fällen Kaplan und Ilic trotz vollständig fehlenden Nachweises der theoretischen Prüfung —, und binnen weiterer zwei Tage eine Bareinzahlung von 500,00 EUR auf das Konto des Angeschuldigten bei der Sparkasse Leipzig. Insgesamt vereinnahmte der Angeschuldigte auf diesem Weg </w:t>
      </w:r>
      <w:r>
        <w:rPr>
          <w:b/>
        </w:rPr>
        <w:t>3.500,00 EUR</w:t>
      </w:r>
      <w:r>
        <w:t>.</w:t>
      </w:r>
    </w:p>
    <w:p>
      <w:pPr>
        <w:pStyle w:val="Heading3"/>
      </w:pPr>
      <w:r>
        <w:rPr>
          <w:rFonts w:ascii="Times New Roman" w:hAnsi="Times New Roman"/>
        </w:rPr>
        <w:t>1.2 Die sieben Fälle</w:t>
      </w:r>
    </w:p>
    <w:p>
      <w:pPr>
        <w:jc w:val="left"/>
      </w:pPr>
      <w:r>
        <w:t>Fall 1: Telefonat 13.10.2025, Vorsprache Karimzadeh 15.10.2025, Einzahlung 17.10.2025. Fall 2: Telefonat 27.10.2025, Vorsprache Bilenko 29.10.2025, Einzahlung 31.10.2025. Fall 3: Telefonat 10.11.2025, Vorsprache Kaplan 12.11.2025, Einzahlung 14.11.2025. Fall 4: Telefonat 24.11.2025, Vorsprache Muraschko 26.11.2025, Einzahlung 28.11.2025. Fall 5: Telefonat 08.12.2025, Vorsprache Ilic 10.12.2025, Einzahlung 12.12.2025. Fall 6: Telefonat 15.12.2025, Vorsprache Haddad 17.12.2025, Einzahlung 19.12.2025. Fall 7: Telefonat 05.01.2026, Vorsprache Pavlenko 07.01.2026, Einzahlung 09.01.2026. Sämtliche Einzahlungen erfolgten am SB-Automaten der Sparkasse Leipzig, Filiale Connewitz.</w:t>
      </w:r>
    </w:p>
    <w:p>
      <w:pPr>
        <w:pStyle w:val="Heading3"/>
      </w:pPr>
      <w:r>
        <w:rPr>
          <w:rFonts w:ascii="Times New Roman" w:hAnsi="Times New Roman"/>
        </w:rPr>
        <w:t>1.3 Einlassung und Widerlegung</w:t>
      </w:r>
    </w:p>
    <w:p>
      <w:pPr>
        <w:jc w:val="left"/>
      </w:pPr>
      <w:r>
        <w:t>Der Angeschuldigte hat die Terminvergaben eingeräumt, jede Zahlungsannahme jedoch bestritten und die Bareinzahlungen mit Flohmarktverkäufen erklärt. Diese Einlassung ist widerlegt durch das aus der Telekommunikationsüberwachung dokumentierte Vokabular ("das Übliche", "Freitag", "fünf"), die Haftnotiz mit den Initialen der sieben Antragsteller und dem Betrag 500 (Asservat 2.2), die Kalendervermerke, den Umschlag mit 2.000,00 EUR sowie den WhatsApp-Verlauf mit der Ehefrau, der die 500-EUR-Einzahlungen gerade nicht dem Flohmarktgeschehen, sondern dem "Kumpel" zuordnet und für den Tatzeitraum nur zwei Flohmarkterlöse (140,00 EUR und 95,00 EUR) belegt.</w:t>
      </w:r>
    </w:p>
    <w:p>
      <w:pPr>
        <w:pStyle w:val="Heading3"/>
      </w:pPr>
      <w:r>
        <w:rPr>
          <w:rFonts w:ascii="Times New Roman" w:hAnsi="Times New Roman"/>
        </w:rPr>
        <w:t>1.4 Verwendbarkeit der TKÜ-Erkenntnisse</w:t>
      </w:r>
    </w:p>
    <w:p>
      <w:pPr>
        <w:jc w:val="left"/>
      </w:pPr>
      <w:r>
        <w:t>Die Erkenntnisse aus der im Verfahren 320 Js 8842/25 angeordneten Maßnahme (AG Leipzig, 97 Gs 2214/25, Anordnung wegen § 29a BtMG) sind im hiesigen Verfahren zu Beweiszwecken verwendbar: Die Bestechlichkeit nach § 332 StGB ist Katalogtat des § 100a Abs. 2 Nr. 1 StPO, zu deren Aufklärung eine solche Maßnahme auch hier hätte angeordnet werden dürfen (§ 479 Abs. 2 Satz 1 i. V. m. § 161 Abs. 3 StPO); auf die Verwendungsentscheidung vom 3. Februar 2026 (Bl. 1–2 d. A.) wird Bezug genommen.</w:t>
      </w:r>
    </w:p>
    <w:p>
      <w:pPr>
        <w:pStyle w:val="Heading3"/>
      </w:pPr>
      <w:r>
        <w:rPr>
          <w:rFonts w:ascii="Times New Roman" w:hAnsi="Times New Roman"/>
        </w:rPr>
        <w:t>1.5 Beweismittel</w:t>
      </w:r>
    </w:p>
    <w:p>
      <w:pPr>
        <w:jc w:val="left"/>
      </w:pPr>
      <w:r>
        <w:t>Zeugen: KOK Steglich, KHK Reinelt, KOK'in Brandes (alle PD Leipzig); Amtsleiterin Reudnitz (Stadt Leipzig); die sieben Antragsteller; Manja Kabusch (§ 52 StPO). Urkunden und Augenschein: TKÜ-Gesprächsübersicht und wörtliche Übertragungen; Terminkalenderauszug; Kontoumsatzübersicht; Asservate 1.1 bis 2.3; Chat-Export.</w:t>
      </w:r>
    </w:p>
    <w:p>
      <w:pPr>
        <w:pStyle w:val="Heading2"/>
      </w:pPr>
      <w:r>
        <w:rPr>
          <w:rFonts w:ascii="Times New Roman" w:hAnsi="Times New Roman"/>
        </w:rPr>
        <w:t>2 Anträge</w:t>
      </w:r>
    </w:p>
    <w:p>
      <w:pPr>
        <w:jc w:val="left"/>
      </w:pPr>
      <w:r>
        <w:t>Es wird beantragt,</w:t>
      </w:r>
    </w:p>
    <w:p>
      <w:pPr>
        <w:jc w:val="left"/>
      </w:pPr>
      <w:r>
        <w:t>das Hauptverfahren vor dem Schöffengericht des Amtsgerichts Leipzig zu eröffnen (§ 28 GVG),</w:t>
      </w:r>
    </w:p>
    <w:p>
      <w:pPr>
        <w:jc w:val="left"/>
      </w:pPr>
      <w:r>
        <w:t xml:space="preserve">die Einziehung des Wertes von Taterträgen in Höhe von </w:t>
      </w:r>
      <w:r>
        <w:rPr>
          <w:b/>
        </w:rPr>
        <w:t>3.500,00 EUR</w:t>
      </w:r>
      <w:r>
        <w:t xml:space="preserve"> anzuordnen (§§ 73 Abs. 1, 73c Satz 1 StGB) und das sichergestellte Bargeld (Asservat 1.1) insoweit in die Vollstreckung einzubeziehen.</w:t>
      </w:r>
    </w:p>
    <w:p>
      <w:pPr>
        <w:jc w:val="left"/>
      </w:pPr>
      <w:r>
        <w:t>Dr. Zimmerkorn</w:t>
      </w:r>
    </w:p>
    <w:p>
      <w:pPr>
        <w:jc w:val="left"/>
      </w:pPr>
      <w:r>
        <w:t>Oberstaatsanwalt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Leipzig</w:t>
    </w:r>
  </w:p>
  <w:p>
    <w:pPr>
      <w:jc w:val="left"/>
      <w:pBdr>
        <w:bottom w:val="single" w:sz="6" w:space="2" w:color="3B3F45"/>
      </w:pBdr>
    </w:pPr>
    <w:r>
      <w:rPr>
        <w:rFonts w:ascii="Times New Roman" w:hAnsi="Times New Roman"/>
        <w:color w:val="6B6B66"/>
        <w:sz w:val="16"/>
      </w:rPr>
      <w:t>Gericht · Aktenzeichen: 630 Js 11217/26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