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Original-eAU-Abfrage, Telefonnotiz der Praxis und Smartphone-Dateiverlauf sichern; zugleich Einstellung gegen geringe Auflage und arbeitsgerichtliche Schadensbegrenzung prüfen.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Bremen, 95 Js 4402/26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Bremen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Bremen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95 | Staatsanwaltschaft Bremen, 95 Js 4402/26 · 95 Js 4402/26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