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des Vorsitzenden über eine Erörterung nach §§ 202a, 212 StPO (27. März 2026)</w:t>
      </w:r>
    </w:p>
    <w:p>
      <w:pPr>
        <w:jc w:val="left"/>
      </w:pPr>
      <w:r>
        <w:rPr>
          <w:b/>
        </w:rPr>
        <w:t>Landgericht Wuppertal</w:t>
      </w:r>
    </w:p>
    <w:p>
      <w:pPr>
        <w:pStyle w:val="ListNumber"/>
      </w:pPr>
      <w:r>
        <w:t>große Strafkammer — Wirtschaftsstrafkammer —</w:t>
      </w:r>
    </w:p>
    <w:p>
      <w:pPr>
        <w:jc w:val="left"/>
      </w:pPr>
      <w:r>
        <w:t>Eiland 1, 42103 Wuppertal | Telefon: 0202 498-0</w:t>
      </w:r>
    </w:p>
    <w:p>
      <w:pPr>
        <w:jc w:val="left"/>
      </w:pPr>
      <w:r>
        <w:rPr>
          <w:b/>
        </w:rPr>
        <w:t>Aktenzeichen:</w:t>
      </w:r>
      <w:r>
        <w:t xml:space="preserve"> 26 KLs 4/26</w:t>
      </w:r>
    </w:p>
    <w:p>
      <w:pPr>
        <w:jc w:val="left"/>
      </w:pPr>
      <w:r>
        <w:t>Bl. 655 d. A.</w:t>
      </w:r>
    </w:p>
    <w:p>
      <w:pPr>
        <w:pStyle w:val="Heading2"/>
      </w:pPr>
      <w:r>
        <w:rPr>
          <w:rFonts w:ascii="Times New Roman" w:hAnsi="Times New Roman"/>
        </w:rPr>
        <w:t>Vermerk</w:t>
      </w:r>
    </w:p>
    <w:p>
      <w:pPr>
        <w:jc w:val="left"/>
      </w:pPr>
      <w:r>
        <w:t>Am Freitag, dem 27. März 2026, 14:00 bis 14:50 Uhr, fand in meinem Dienstzimmer eine Erörterung des Verfahrensstandes nach §§ 202a, 212 StPO statt. Teilnehmer waren neben mir die Berichterstatterin Richterin am Landgericht Terhorst, Oberstaatsanwältin Dr. Roggenkamp für die Staatsanwaltschaft Wuppertal sowie Rechtsanwalt Dr. Fehling als Verteidiger. Der Angeklagte nahm nicht teil.</w:t>
      </w:r>
    </w:p>
    <w:p>
      <w:pPr>
        <w:jc w:val="left"/>
      </w:pPr>
      <w:r>
        <w:t>Der wesentliche Inhalt der Erörterung war der folgende:</w:t>
      </w:r>
    </w:p>
    <w:p>
      <w:pPr>
        <w:jc w:val="left"/>
      </w:pPr>
      <w:r>
        <w:t>1 Der Verteidiger erklärte, sein Mandant sei bereit, die angeklagten zwölf Fälle in vollem Umfang glaubhaft einzuräumen, wenn die Kammer eine Strafobergrenze zusage, die eine Gesamtfreiheitsstrafe von drei Jahren und zwei Monaten nicht überschreite. Er verwies auf die von ihm bereits per E-Mail vom 16. März 2026 gegenüber der Staatsanwaltschaft angestellte Sondierung.</w:t>
      </w:r>
    </w:p>
    <w:p>
      <w:pPr>
        <w:jc w:val="left"/>
      </w:pPr>
      <w:r>
        <w:t>2 Die Vertreterin der Staatsanwaltschaft erklärte, sie könne sich bei einem vollumfänglichen, qualifizierten Geständnis zu Beginn der Hauptverhandlung und bei Zustimmung zur Einziehung des Wertes der Taterträge in Höhe von 182.650,00 EUR mit einem Strafrahmen von zwei Jahren und sechs Monaten bis drei Jahren und zwei Monaten einverstanden erklären.</w:t>
      </w:r>
    </w:p>
    <w:p>
      <w:pPr>
        <w:jc w:val="left"/>
      </w:pPr>
      <w:r>
        <w:t>3 Die Kammer stellte nach Zwischenberatung in Aussicht, in der Hauptverhandlung einen Verständigungsvorschlag nach § 257c StPO mit folgendem Inhalt zu unterbreiten: bei einem glaubhaften, vollumfänglichen Geständnis hinsichtlich der Fälle 1 bis 12 der Anklage Gesamtfreiheitsstrafe nicht unter zwei Jahren und sechs Monaten und nicht über drei Jahren und zwei Monaten; die Einziehungsentscheidung bleibt von der Verständigung unberührt.</w:t>
      </w:r>
    </w:p>
    <w:p>
      <w:pPr>
        <w:jc w:val="left"/>
      </w:pPr>
      <w:r>
        <w:t>4 Eine Bindung ist mit dieser Erörterung nicht eingetreten; eine Verständigung kann nur in der Hauptverhandlung zustande kommen. Auf die Mitteilungspflicht nach § 243 Abs. 4 StPO in der Hauptverhandlung wurde hingewiesen.</w:t>
      </w:r>
    </w:p>
    <w:p>
      <w:pPr>
        <w:jc w:val="left"/>
      </w:pPr>
      <w:r>
        <w:t>Wuppertal, den 27. März 2026</w:t>
      </w:r>
    </w:p>
    <w:p>
      <w:pPr>
        <w:jc w:val="left"/>
      </w:pPr>
      <w:r>
        <w:t>Dr. Bredebusch</w:t>
      </w:r>
    </w:p>
    <w:p>
      <w:pPr>
        <w:jc w:val="left"/>
      </w:pPr>
      <w:r>
        <w:t>Vorsitzender Richter am Landgericht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Wuppertal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Wuppertal</w:t>
    </w:r>
  </w:p>
  <w:p>
    <w:pPr>
      <w:jc w:val="left"/>
      <w:pBdr>
        <w:bottom w:val="single" w:sz="6" w:space="2" w:color="3B3F45"/>
      </w:pBdr>
    </w:pPr>
    <w:r>
      <w:rPr>
        <w:rFonts w:ascii="Times New Roman" w:hAnsi="Times New Roman"/>
        <w:color w:val="6B6B66"/>
        <w:sz w:val="16"/>
      </w:rPr>
      <w:t>Gericht · Aktenzeichen: 26 KLs 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