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Schriftsatz des Verteidigers vom 26. Juni 2026</w:t>
      </w:r>
    </w:p>
    <w:p>
      <w:pPr>
        <w:jc w:val="left"/>
      </w:pPr>
      <w:r>
        <w:rPr>
          <w:b/>
        </w:rPr>
        <w:t>Fehling &amp; Brede Rechtsanwälte</w:t>
      </w:r>
    </w:p>
    <w:p>
      <w:pPr>
        <w:jc w:val="left"/>
      </w:pPr>
      <w:r>
        <w:t>Rechtsanwalt Dr. Carsten Fehling — Fachanwalt für Strafrecht</w:t>
      </w:r>
    </w:p>
    <w:p>
      <w:pPr>
        <w:jc w:val="left"/>
      </w:pPr>
      <w:r>
        <w:t>Friedrich-Ebert-Straße 55, 42103 Wuppertal</w:t>
      </w:r>
    </w:p>
    <w:p>
      <w:pPr>
        <w:jc w:val="left"/>
      </w:pPr>
      <w:r>
        <w:t>Telefon: 0202 244918-0 | Telefax: 0202 244918-19 | E-Mail: fehling@fehling-brede.de</w:t>
      </w:r>
    </w:p>
    <w:p>
      <w:pPr>
        <w:jc w:val="left"/>
      </w:pPr>
      <w:r>
        <w:rPr>
          <w:b/>
        </w:rPr>
        <w:t>Unser Zeichen:</w:t>
      </w:r>
      <w:r>
        <w:t xml:space="preserve"> 224/25 CF | </w:t>
      </w:r>
      <w:r>
        <w:rPr>
          <w:b/>
        </w:rPr>
        <w:t>Ihr Zeichen:</w:t>
      </w:r>
      <w:r>
        <w:t xml:space="preserve"> 26 KLs 4/26</w:t>
      </w:r>
    </w:p>
    <w:p>
      <w:pPr>
        <w:jc w:val="left"/>
      </w:pPr>
      <w:r>
        <w:t>Wuppertal, den 26. Juni 2026</w:t>
      </w:r>
    </w:p>
    <w:p>
      <w:pPr>
        <w:jc w:val="left"/>
      </w:pPr>
      <w:r>
        <w:rPr>
          <w:b/>
        </w:rPr>
        <w:t>An das Landgericht Wuppertal, 6. große Strafkammer — Wirtschaftsstrafkammer —, Eiland 1, 42103 Wuppertal</w:t>
      </w:r>
    </w:p>
    <w:p>
      <w:pPr>
        <w:jc w:val="left"/>
      </w:pPr>
      <w:r>
        <w:rPr>
          <w:i/>
        </w:rPr>
        <w:t>Zustellweg: elektronisch über das besondere elektronische Anwaltspostfach (§ 32a StPO)</w:t>
      </w:r>
    </w:p>
    <w:p>
      <w:pPr>
        <w:jc w:val="left"/>
      </w:pPr>
      <w:r>
        <w:rPr>
          <w:b/>
        </w:rPr>
        <w:t>Betreff: Strafsache gegen Marek Sowinski, 26 KLs 4/26 — Stellungnahme zum Beschlussentwurf vom 22. Juni 2026 (Lösung von der Verständigung)</w:t>
      </w:r>
    </w:p>
    <w:p>
      <w:pPr>
        <w:jc w:val="left"/>
      </w:pPr>
      <w:r>
        <w:t>Sehr geehrter Herr Vorsitzender, sehr geehrte Damen und Herren Richter,</w:t>
      </w:r>
    </w:p>
    <w:p>
      <w:pPr>
        <w:jc w:val="left"/>
      </w:pPr>
      <w:r>
        <w:t>in der Strafsache gegen Herrn Sowinski nehme ich zu dem mit Verfügung vom 22. Juni 2026 übersandten Beschlussentwurf innerhalb der gesetzten Frist wie folgt Stellung. Ich beantrage,</w:t>
      </w:r>
    </w:p>
    <w:p>
      <w:pPr>
        <w:jc w:val="left"/>
      </w:pPr>
      <w:r>
        <w:t>von der beabsichtigten Feststellung des Entfallens der Bindungswirkung abzusehen, hilfsweise festzustellen, dass das Geständnis vom 28. April 2026 einem umfassenden Verwertungsverbot unterliegt, das auch jede mittelbare Verwertung sowie die Verwertung im Verfahren 26 Js 902/26 ausschließt.</w:t>
      </w:r>
    </w:p>
    <w:p>
      <w:pPr>
        <w:pStyle w:val="Heading2"/>
      </w:pPr>
      <w:r>
        <w:rPr>
          <w:rFonts w:ascii="Times New Roman" w:hAnsi="Times New Roman"/>
        </w:rPr>
        <w:t>1 Die Verständigung leidet an einem durchgreifenden Verfahrensfehler</w:t>
      </w:r>
    </w:p>
    <w:p>
      <w:pPr>
        <w:pStyle w:val="Heading3"/>
      </w:pPr>
      <w:r>
        <w:rPr>
          <w:rFonts w:ascii="Times New Roman" w:hAnsi="Times New Roman"/>
        </w:rPr>
        <w:t>1.1 Fehlende Belehrung nach § 257c Abs. 5 StPO</w:t>
      </w:r>
    </w:p>
    <w:p>
      <w:pPr>
        <w:jc w:val="left"/>
      </w:pPr>
      <w:r>
        <w:t xml:space="preserve">Nach § 257c Abs. 5 StPO ist der Angeklagte </w:t>
      </w:r>
      <w:r>
        <w:rPr>
          <w:b/>
        </w:rPr>
        <w:t>vor</w:t>
      </w:r>
      <w:r>
        <w:t xml:space="preserve"> der Verständigung über die Voraussetzungen und Folgen einer Abweichung des Gerichts von dem in Aussicht gestellten Ergebnis zu belehren. Diese Belehrung ist eine wesentliche Förmlichkeit der Hauptverhandlung; sie ist nach § 273 Abs. 1a Satz 2 StPO in das Protokoll aufzunehmen. Das Protokoll des Sitzungstages vom 28. April 2026 (Bl. 681–689 d. A.) enthält eine solche Belehrung nicht. Es dokumentiert in den Ziffern 6 bis 10 den Verständigungsvorschlag, die Gelegenheit zur Stellungnahme, die Zustimmungen und die Feststellung der Verständigung — eine Belehrung nach § 257c Abs. 5 StPO dokumentiert es an keiner Stelle.</w:t>
      </w:r>
    </w:p>
    <w:p>
      <w:pPr>
        <w:pStyle w:val="Heading3"/>
      </w:pPr>
      <w:r>
        <w:rPr>
          <w:rFonts w:ascii="Times New Roman" w:hAnsi="Times New Roman"/>
        </w:rPr>
        <w:t>1.2 Beweiskraft des Protokolls (§ 274 StPO)</w:t>
      </w:r>
    </w:p>
    <w:p>
      <w:pPr>
        <w:jc w:val="left"/>
      </w:pPr>
      <w:r>
        <w:t xml:space="preserve">Nach § 274 Satz 1 StPO kann die Beobachtung der für die Hauptverhandlung vorgeschriebenen Förmlichkeiten </w:t>
      </w:r>
      <w:r>
        <w:rPr>
          <w:b/>
        </w:rPr>
        <w:t>nur durch das Protokoll</w:t>
      </w:r>
      <w:r>
        <w:t xml:space="preserve"> bewiesen werden. Das Schweigen des Protokolls beweist danach, dass die Belehrung unterblieben ist. Der Vermerk des Vorsitzenden vom 29. April 2026 (Bl. 695 d. A.), wonach die Belehrung mündlich erteilt worden sei, ist nicht geeignet, die negative Beweiskraft des Protokolls zu überwinden; gegen die Beweiskraft ist nach § 274 Satz 2 StPO allein der Nachweis der Fälschung zulässig. Ein Protokollberichtigungsverfahren ist nicht eingeleitet worden. Vorsorglich wird bereits jetzt darauf hingewiesen, dass sich der Angeklagte an eine Belehrung des dokumentierten Inhalts auch tatsächlich nicht erinnert; der Unterzeichner hat eine solche in der Hauptverhandlung nicht wahrgenommen.</w:t>
      </w:r>
    </w:p>
    <w:p>
      <w:pPr>
        <w:pStyle w:val="Heading3"/>
      </w:pPr>
      <w:r>
        <w:rPr>
          <w:rFonts w:ascii="Times New Roman" w:hAnsi="Times New Roman"/>
        </w:rPr>
        <w:t>1.3 Folge des Belehrungsmangels</w:t>
      </w:r>
    </w:p>
    <w:p>
      <w:pPr>
        <w:jc w:val="left"/>
      </w:pPr>
      <w:r>
        <w:t>Die Zustimmung des Angeklagten zu der Verständigung beruht auf dem Belehrungsmangel. Herr Sowinski hat sein Geständnis im Vertrauen auf den zugesagten Strafrahmen abgelegt, ohne über das Risiko des Entfallens der Bindung nach § 257c Abs. 4 StPO ordnungsgemäß unterrichtet worden zu sein. Ein unter diesen Umständen abgelegtes Geständnis ist unabhängig von einer späteren Lösung des Gerichts unverwertbar; jedenfalls kann es nach der Wertung des § 257c Abs. 4 Satz 3, Abs. 5 StPO nicht zum Nachteil des Angeklagten herangezogen werden.</w:t>
      </w:r>
    </w:p>
    <w:p>
      <w:pPr>
        <w:pStyle w:val="Heading2"/>
      </w:pPr>
      <w:r>
        <w:rPr>
          <w:rFonts w:ascii="Times New Roman" w:hAnsi="Times New Roman"/>
        </w:rPr>
        <w:t>2 Die Voraussetzungen des § 257c Abs. 4 Satz 1 StPO liegen nicht vor</w:t>
      </w:r>
    </w:p>
    <w:p>
      <w:pPr>
        <w:jc w:val="left"/>
      </w:pPr>
      <w:r>
        <w:t xml:space="preserve">Der Beschlussentwurf stützt die Lösung auf einen Vorgang vom 24. Oktober 2025, der nicht Gegenstand der Anklage ist. Gegenstand der Verständigung waren allein die Fälle 1 bis 12; nur auf sie bezog sich die Strafrahmenzusage. Ein neuer, gesondert zu verfolgender Tatvorwurf ist kein Umstand, der den in Aussicht gestellten Strafrahmen </w:t>
      </w:r>
      <w:r>
        <w:rPr>
          <w:b/>
        </w:rPr>
        <w:t>für die angeklagten Taten</w:t>
      </w:r>
      <w:r>
        <w:t xml:space="preserve"> tat- oder schuldunangemessen macht: Die Schuld des Angeklagten für die Fälle 1 bis 12 hat sich durch den neuen Verdacht nicht verändert. Der Verdacht ist zudem nicht erwiesen; er beruht auf einem Chat-Export aus dem Verfahren gegen einen gesondert Verfolgten, zu dem sich mein Mandant nicht geäußert hat. Der neue Vorwurf wäre im Verfahren 26 Js 902/26 zu klären; eine spätere Gesamtstrafenbildung bliebe möglich. Die Lösung von der Verständigung ist damit weder erforderlich noch verhältnismäßig.</w:t>
      </w:r>
    </w:p>
    <w:p>
      <w:pPr>
        <w:pStyle w:val="Heading2"/>
      </w:pPr>
      <w:r>
        <w:rPr>
          <w:rFonts w:ascii="Times New Roman" w:hAnsi="Times New Roman"/>
        </w:rPr>
        <w:t>3 Reichweite des Verwertungsverbots</w:t>
      </w:r>
    </w:p>
    <w:p>
      <w:pPr>
        <w:jc w:val="left"/>
      </w:pPr>
      <w:r>
        <w:t>Sollte die Kammer gleichwohl das Entfallen der Bindung feststellen, umfasst das Verwertungsverbot des § 257c Abs. 4 Satz 3 StPO das Geständnis vollständig, also auch die überreichte Geständniserklärung (Anlage 1 zum Protokoll, Bl. 690–692 d. A.) und die ergänzenden Angaben des Angeklagten in der Hauptverhandlung. Es erstreckt sich nach Sinn und Zweck der Vorschrift auch auf jede mittelbare Verwertung, insbesondere auf die Verwendung des Geständnisses als Ermittlungsansatz oder Vorhalt im Verfahren 26 Js 902/26.</w:t>
      </w:r>
    </w:p>
    <w:p>
      <w:pPr>
        <w:jc w:val="left"/>
      </w:pPr>
      <w:r>
        <w:t>Mit vorzüglicher Hochachtung</w:t>
      </w:r>
    </w:p>
    <w:p>
      <w:pPr>
        <w:jc w:val="left"/>
      </w:pPr>
      <w:r>
        <w:t>Dr. Carsten Fehling</w:t>
      </w:r>
    </w:p>
    <w:p>
      <w:pPr>
        <w:jc w:val="left"/>
      </w:pPr>
      <w:r>
        <w:t>Rechtsanwalt, Fachanwalt für Strafrecht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Fehling &amp; Brede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FEHLING &amp; BREDE RECHTSANWÄLTE</w:t>
    </w:r>
  </w:p>
  <w:p>
    <w:pPr>
      <w:jc w:val="left"/>
      <w:pBdr>
        <w:bottom w:val="single" w:sz="8" w:space="2" w:color="7B2D3B"/>
      </w:pBdr>
    </w:pPr>
    <w:r>
      <w:rPr>
        <w:rFonts w:ascii="Times New Roman" w:hAnsi="Times New Roman"/>
        <w:color w:val="6B6B66"/>
        <w:sz w:val="16"/>
      </w:rPr>
      <w:t>Rechtsanwaltskanzlei ·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