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Wasser und Boden — Fachlicher Vermerk und Anzeige nach WHG / BBodSchG</w:t>
      </w:r>
    </w:p>
    <w:p/>
    <w:p>
      <w:pPr>
        <w:pStyle w:val="Heading2"/>
      </w:pPr>
      <w:r>
        <w:rPr>
          <w:rFonts w:ascii="Times New Roman" w:hAnsi="Times New Roman"/>
        </w:rPr>
        <w:t>Teil A: Fachlicher Vermerk (intern)</w:t>
      </w:r>
    </w:p>
    <w:p>
      <w:pPr>
        <w:ind w:left="567"/>
      </w:pPr>
      <w:r>
        <w:rPr>
          <w:b/>
          <w:i/>
        </w:rPr>
        <w:t>Aktenvermerk Nr. 05/2026</w:t>
      </w:r>
    </w:p>
    <w:p>
      <w:pPr>
        <w:ind w:left="567"/>
      </w:pPr>
      <w:r>
        <w:rPr>
          <w:i/>
        </w:rPr>
        <w:t>Datum: 20. März 2026</w:t>
      </w:r>
    </w:p>
    <w:p>
      <w:pPr>
        <w:ind w:left="567"/>
      </w:pPr>
      <w:r>
        <w:rPr>
          <w:i/>
        </w:rPr>
        <w:t>Verfasser: Dipl.-Ing. Sabine Kreutzer, Abt. Umwelt &amp; Compliance</w:t>
      </w:r>
    </w:p>
    <w:p>
      <w:pPr>
        <w:ind w:left="567"/>
      </w:pPr>
      <w:r>
        <w:rPr>
          <w:i/>
        </w:rPr>
        <w:t>Adressat: Geschäftsführung RS GmbH / Projektteam Linie-4-Erweiterung</w:t>
      </w:r>
    </w:p>
    <w:p>
      <w:pPr>
        <w:ind w:left="567"/>
      </w:pPr>
      <w:r>
        <w:rPr>
          <w:i/>
        </w:rPr>
        <w:t>Aktenzeichen: RS-GmbH/WHG/L4/2026-01</w:t>
      </w:r>
    </w:p>
    <w:p>
      <w:pPr>
        <w:pStyle w:val="Heading3"/>
      </w:pPr>
      <w:r>
        <w:rPr>
          <w:rFonts w:ascii="Times New Roman" w:hAnsi="Times New Roman"/>
        </w:rPr>
        <w:t>1. Bestandsaufnahme: Wasserrechtliche Einleitungserlaubnis</w:t>
      </w:r>
    </w:p>
    <w:p>
      <w:pPr>
        <w:jc w:val="left"/>
      </w:pPr>
      <w:r>
        <w:t>Die Rheinland Spezialchemie GmbH verfügt über eine wasserrechtliche Erlaubnis (§ 8 i. V. m. § 10 WHG) zur Einleitung von behandeltem Betriebsabwasser aus Werk Nord in den Werkskanal → Rhein. Die Erlaubnis wurde zuletzt am 4. Februar 2021 durch die Bezirksregierung Köln, Abt. 54 (Wasserwirtschaft), erneuert: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Genehmigter 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Aktuell eingehaltener Wert (Jahresmittel 2025)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Einleitungsmenge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420 m³/d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298 m³/d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CSB (chemischer Sauerstoffbedarf)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200 mg/l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142 mg/l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BSB₅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25 mg/l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 mg/l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AOX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1,0 mg/l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0,32 mg/l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Chlor-Benzaldehyd-Derivate (Summe)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0,5 mg/l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0,18 mg/l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pH-Wert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6,5 – 9,5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7,2 – 8,0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Abwassertemperatur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35 °C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28,4 °C</w:t>
            </w:r>
          </w:p>
        </w:tc>
      </w:tr>
    </w:tbl>
    <w:p>
      <w:pPr>
        <w:jc w:val="left"/>
      </w:pPr>
      <w:r>
        <w:t xml:space="preserve">Die Erlaubnis ist befristet bis </w:t>
      </w:r>
      <w:r>
        <w:rPr>
          <w:b/>
        </w:rPr>
        <w:t>31. Dezember 2027</w:t>
      </w:r>
      <w:r>
        <w:t xml:space="preserve"> und muss rechtzeitig verlängert werden (vgl. gesonderten Vermerk, fällig bis 30. Juni 2027).</w:t>
      </w:r>
    </w:p>
    <w:p>
      <w:pPr>
        <w:pStyle w:val="Heading3"/>
      </w:pPr>
      <w:r>
        <w:rPr>
          <w:rFonts w:ascii="Times New Roman" w:hAnsi="Times New Roman"/>
        </w:rPr>
        <w:t>2. Auswirkungen der Linie-4-Erweiterung auf die Einleitung</w:t>
      </w:r>
    </w:p>
    <w:p>
      <w:pPr>
        <w:pStyle w:val="Heading3"/>
      </w:pPr>
      <w:r>
        <w:rPr>
          <w:rFonts w:ascii="Times New Roman" w:hAnsi="Times New Roman"/>
        </w:rPr>
        <w:t>2.1 Wassermengenbilanz</w:t>
      </w:r>
    </w:p>
    <w:p>
      <w:pPr>
        <w:jc w:val="left"/>
      </w:pPr>
      <w:r>
        <w:t>Der Schaufeltrockner CT-600 erzeugt Brüden (Wasserdampf), die über einen Kondensator zu Prozesskondensat kondensieren. Die Kondensatmenge beträgt nach Betriebsdaten vergleichbarer Anlagen:</w:t>
      </w:r>
    </w:p>
    <w:p>
      <w:pPr>
        <w:pStyle w:val="ListBullet"/>
      </w:pPr>
      <w:r>
        <w:t>Nassprodukt Wassergehalt: 30 % (Mittel), Massenstrom max. 600 kg/h</w:t>
      </w:r>
    </w:p>
    <w:p>
      <w:pPr>
        <w:pStyle w:val="ListBullet"/>
      </w:pPr>
      <w:r>
        <w:t>Verdampfung max.: 180 kg H₂O/h = 180 l/h</w:t>
      </w:r>
    </w:p>
    <w:p>
      <w:pPr>
        <w:pStyle w:val="ListBullet"/>
      </w:pPr>
      <w:r>
        <w:t xml:space="preserve">Bei 5.800 Betriebsstunden/a: max. </w:t>
      </w:r>
      <w:r>
        <w:rPr>
          <w:b/>
        </w:rPr>
        <w:t>1.044 m³/a</w:t>
      </w:r>
      <w:r>
        <w:t xml:space="preserve"> Prozesskondensat</w:t>
      </w:r>
    </w:p>
    <w:p>
      <w:pPr>
        <w:jc w:val="left"/>
      </w:pPr>
      <w:r>
        <w:t>Das Kondensat enthält gelöste organische Verbindungen (Restlösungsmittel, Syntheseintermediate). Es wird der bestehenden Neutralisationsanlage K-04 zugeführt. Die Kapazitätsreserve von K-04 beträgt derzeit ca. 30 % (bisheriger Durchsatz 290 m³/d, genehmigte Kapazität 420 m³/d).</w:t>
      </w:r>
    </w:p>
    <w:p>
      <w:pPr>
        <w:pStyle w:val="Heading3"/>
      </w:pPr>
      <w:r>
        <w:rPr>
          <w:rFonts w:ascii="Times New Roman" w:hAnsi="Times New Roman"/>
        </w:rPr>
        <w:t>2.2 Frachtbilanz CSB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Bisherig (Jahresmittel 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Zusatzfracht Trocknungsstufe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(erwartet)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Abwassermenge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298 m³/d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+ 2,85 m³/d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300,85 m³/d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CSB-Konzentration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 mg/l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Kondensat: ca. 480 mg/l (Rohwasser vor K-04)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CSB-Tagesfracht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42,3 kg/d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 ca. 1,37 kg/d (nach K-04-Behandlung)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43,7 kg/d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CSB nach Behandlung (erwartet)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 mg/l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Anstieg auf ca. </w:t>
            </w:r>
            <w:r>
              <w:rPr>
                <w:rFonts w:ascii="Times New Roman" w:hAnsi="Times New Roman"/>
                <w:b/>
                <w:sz w:val="20"/>
              </w:rPr>
              <w:t>145 mg/l</w:t>
            </w:r>
            <w:r>
              <w:rPr>
                <w:rFonts w:ascii="Times New Roman" w:hAnsi="Times New Roman"/>
                <w:sz w:val="20"/>
              </w:rPr>
              <w:t xml:space="preserve"> (Gesamtanlage)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200 mg/l ✓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Die einzuhaltenden Grenzwerte der Einleitungserlaubnis werden auch nach Inbetriebnahme der Trocknungsstufe eingehalten. Eine Änderung der Erlaubnis nach § 18 WHG (wesentliche Änderung) ist nach summarischer Prüfung nicht erforderlich.</w:t>
      </w:r>
    </w:p>
    <w:p>
      <w:pPr>
        <w:jc w:val="left"/>
      </w:pPr>
      <w:r>
        <w:rPr>
          <w:b/>
        </w:rPr>
        <w:t>Empfehlung:</w:t>
      </w:r>
      <w:r>
        <w:t xml:space="preserve"> Die Betreiberin sollte gleichwohl die Bezirksregierung Köln formlos über die Mehrfracht informieren und die Anlagenänderung im Rahmen des nächsten Jahresberichts (Eigenüberwachungsverordnung NRW — EüVO) dokumentieren.</w:t>
      </w:r>
    </w:p>
    <w:p/>
    <w:p>
      <w:pPr>
        <w:pStyle w:val="Heading3"/>
      </w:pPr>
      <w:r>
        <w:rPr>
          <w:rFonts w:ascii="Times New Roman" w:hAnsi="Times New Roman"/>
        </w:rPr>
        <w:t>3. Altlastenverdacht Südhalle (ehem. Galvanikbetrieb)</w:t>
      </w:r>
    </w:p>
    <w:p>
      <w:pPr>
        <w:pStyle w:val="Heading3"/>
      </w:pPr>
      <w:r>
        <w:rPr>
          <w:rFonts w:ascii="Times New Roman" w:hAnsi="Times New Roman"/>
        </w:rPr>
        <w:t>3.1 Historische Nutzung</w:t>
      </w:r>
    </w:p>
    <w:p>
      <w:pPr>
        <w:jc w:val="left"/>
      </w:pPr>
      <w:r>
        <w:t>Die Südhalle (Gebäude S-02, Baujahr 1967, ca. 1.800 m² Grundfläche) wurde nach vorliegenden Werksplänen bis ca. 1994 als Galvanisieranlage (Verchromung, Verzinkung) genutzt. Seither wird sie als Lagergebäude für Rohmaterialien (Nicht-Gefahrstoffe) verwendet. Eine systematische Altlastenuntersuchung wurde bislang nicht durchgeführt.</w:t>
      </w:r>
    </w:p>
    <w:p>
      <w:pPr>
        <w:pStyle w:val="Heading3"/>
      </w:pPr>
      <w:r>
        <w:rPr>
          <w:rFonts w:ascii="Times New Roman" w:hAnsi="Times New Roman"/>
        </w:rPr>
        <w:t>3.2 Anzeige nach § 4 Abs. 3 BBodSchG / § 9 Abs. 1 BBodSchG</w:t>
      </w:r>
    </w:p>
    <w:p>
      <w:pPr>
        <w:jc w:val="left"/>
      </w:pPr>
      <w:r>
        <w:t>Anlässlich der Planung der Trocknungsstufe (die eine Neubewertung des Gesamtstandorts erforderte) wurde das Altlastenpotenzial der Südhalle erstmals bewertet. Auf Basis der historischen Nutzungsdaten und der bekannten Galvanik-Schadstoffe (Chrom VI, Nickel, Zink, Cyanide) ist von einem begründeten Verdacht auf schädliche Bodenveränderungen i. S. d. § 2 Abs. 3 BBodSchG auszugehen. Die Anzeige gegenüber der zuständigen Bodenschutzbehörde ist rechtlich geboten (§ 4 Abs. 3 Satz 4 BBodSchG i. V. m. § 12 Abs. 2 BBodSchG NRW).</w:t>
      </w:r>
    </w:p>
    <w:p>
      <w:pPr>
        <w:pStyle w:val="Heading3"/>
      </w:pPr>
      <w:r>
        <w:rPr>
          <w:rFonts w:ascii="Times New Roman" w:hAnsi="Times New Roman"/>
        </w:rPr>
        <w:t>3.3 Bisherige Erkenntnisse (Literaturanalyse / Eigenerhebung)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Indikator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Untergrundmächtigkeit Auffüllung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Werkspläne: 0,4–0,8 m Betonboden über Kies/Schotter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Hydrogeologische 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GW-Abstromrichtung Richtung Rhein (Nordwest), GW-Flurabstand ca. 2,8 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Nächster GW-Messbrunnen (extern)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MEP-17 (Wasserverband Rhein-Erft), Abstand ca. 580 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Schwermetalle in GW (MEP-17, 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Chrom n. n.; Nickel 8 µg/l (Prüfwert nach Anhang 2 BBodSchV: 50 µg/l)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konkreter Nachweis einer Grundwasserbeeinträchtigung, aber Verdacht nicht ausräumbar ohne Eigenuntersuchung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Teil B: Anzeige nach § 9 Abs. 1 BBodSchG / § 4 Abs. 3 BBodSchG</w:t>
      </w:r>
    </w:p>
    <w:p>
      <w:pPr>
        <w:ind w:left="567"/>
      </w:pPr>
      <w:r>
        <w:rPr>
          <w:b/>
          <w:i/>
        </w:rPr>
        <w:t>Rheinland Spezialchemie GmbH</w:t>
      </w:r>
    </w:p>
    <w:p>
      <w:pPr>
        <w:ind w:left="567"/>
      </w:pPr>
      <w:r>
        <w:rPr>
          <w:i/>
        </w:rPr>
        <w:t>Industriestraße 47</w:t>
      </w:r>
    </w:p>
    <w:p>
      <w:pPr>
        <w:ind w:left="567"/>
      </w:pPr>
      <w:r>
        <w:rPr>
          <w:i/>
        </w:rPr>
        <w:t>50389 Wesseling</w:t>
      </w:r>
    </w:p>
    <w:p>
      <w:pPr>
        <w:ind w:left="567"/>
      </w:pPr>
    </w:p>
    <w:p>
      <w:pPr>
        <w:ind w:left="567"/>
      </w:pPr>
      <w:r>
        <w:rPr>
          <w:i/>
        </w:rPr>
        <w:t>Bezirksregierung Köln</w:t>
      </w:r>
    </w:p>
    <w:p>
      <w:pPr>
        <w:ind w:left="567"/>
      </w:pPr>
      <w:r>
        <w:rPr>
          <w:i/>
        </w:rPr>
        <w:t>Abteilung 54 — Wasserwirtschaft / Bodenschutz</w:t>
      </w:r>
    </w:p>
    <w:p>
      <w:pPr>
        <w:ind w:left="567"/>
      </w:pPr>
      <w:r>
        <w:rPr>
          <w:i/>
        </w:rPr>
        <w:t>Zeughausstraße 2–10</w:t>
      </w:r>
    </w:p>
    <w:p>
      <w:pPr>
        <w:ind w:left="567"/>
      </w:pPr>
      <w:r>
        <w:rPr>
          <w:i/>
        </w:rPr>
        <w:t>50667 Köln</w:t>
      </w:r>
    </w:p>
    <w:p>
      <w:pPr>
        <w:ind w:left="567"/>
      </w:pPr>
    </w:p>
    <w:p>
      <w:pPr>
        <w:ind w:left="567"/>
      </w:pPr>
      <w:r>
        <w:rPr>
          <w:i/>
        </w:rPr>
        <w:t>Wesseling, 25. März 2026</w:t>
      </w:r>
    </w:p>
    <w:p>
      <w:pPr>
        <w:ind w:left="567"/>
      </w:pPr>
    </w:p>
    <w:p>
      <w:pPr>
        <w:ind w:left="567"/>
      </w:pPr>
      <w:r>
        <w:rPr>
          <w:b/>
          <w:i/>
        </w:rPr>
        <w:t>Betreff: Anzeige eines Altlastenverdachts nach § 9 Abs. 1 BBodSchG — Südhalle S-02, Werk Nord</w:t>
      </w:r>
    </w:p>
    <w:p>
      <w:pPr>
        <w:ind w:left="567"/>
      </w:pPr>
      <w:r>
        <w:rPr>
          <w:i/>
        </w:rPr>
        <w:t>Grundstück: Gemarkung Wesseling, Flur 12, Flurstück 247 (Werk Nord, gesamt)</w:t>
      </w:r>
    </w:p>
    <w:p>
      <w:pPr>
        <w:ind w:left="567"/>
      </w:pPr>
      <w:r>
        <w:rPr>
          <w:i/>
        </w:rPr>
        <w:t>Aktenzeichen Betreiber: RS-GmbH/BBodSchG/2026-01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zeigen Ihnen hiermit gemäß § 9 Abs. 1 Satz 1 BBodSchG (i. V. m. § 12 Abs. 2 des Bundes-Bodenschutzgesetzes NRW-Ausführungsgesetz) einen Altlastenverdacht auf dem Betriebsgelände Werk Nord an.</w:t>
      </w:r>
    </w:p>
    <w:p>
      <w:pPr>
        <w:jc w:val="left"/>
      </w:pPr>
      <w:r>
        <w:rPr>
          <w:b/>
        </w:rPr>
        <w:t>Verdachtsfläche:</w:t>
      </w:r>
      <w:r>
        <w:t xml:space="preserve"> Gebäude S-02 (Südhalle), ca. 50 m × 36 m, sowie der südlich angrenzende Außenbereich (ca. 800 m² unbefestigte Fläche mit Zisterne Z-02, außer Betrieb seit 1996).</w:t>
      </w:r>
    </w:p>
    <w:p>
      <w:pPr>
        <w:jc w:val="left"/>
      </w:pPr>
      <w:r>
        <w:rPr>
          <w:b/>
        </w:rPr>
        <w:t>Historische Nutzung:</w:t>
      </w:r>
      <w:r>
        <w:t xml:space="preserve"> Galvanikanlage (Verchromung elektrolytisch, Verzinkung, Entfettungsbad mit chlorierten Lösungsmitteln) von ca. 1968 bis 1994 nach vorliegenden Betriebs- und Werksplänen.</w:t>
      </w:r>
    </w:p>
    <w:p>
      <w:pPr>
        <w:jc w:val="left"/>
      </w:pPr>
      <w:r>
        <w:rPr>
          <w:b/>
        </w:rPr>
        <w:t>Typische Schadstoffe:</w:t>
      </w:r>
      <w:r>
        <w:t xml:space="preserve"> Chrom VI (CrO₃), Nickel (NiSO₄), Zink, Cyanide aus Badzusätzen, Tetrachlorethylen (PER) aus Entfettungsvorgängen.</w:t>
      </w:r>
    </w:p>
    <w:p>
      <w:pPr>
        <w:jc w:val="left"/>
      </w:pPr>
      <w:r>
        <w:rPr>
          <w:b/>
        </w:rPr>
        <w:t>Anlass der Anzeige:</w:t>
      </w:r>
      <w:r>
        <w:t xml:space="preserve"> Im Rahmen der Erweiterungsplanung Linie 4 wurde erstmals eine systematische Bewertung des Standortverlaufs vorgenommen. Es besteht ein begründeter Verdacht i. S. d. § 9 Abs. 1 BBodSchG; eigene Untersuchungen wurden noch nicht durchgeführt. Wir bitten um Abstimmung zur weiteren Vorgehensweise, insbesondere darüber, ob eine orientierende Untersuchung (Phase-II-Untersuchung) einzuleiten ist und welcher Sachverständigenkreis infrage kommt.</w:t>
      </w:r>
    </w:p>
    <w:p>
      <w:pPr>
        <w:jc w:val="left"/>
      </w:pPr>
      <w:r>
        <w:rPr>
          <w:b/>
        </w:rPr>
        <w:t>Geplante Eigenmaßnahmen:</w:t>
      </w:r>
      <w:r>
        <w:t xml:space="preserve"> Die RS GmbH beabsichtigt, bis zum 30. September 2026 eine Erstuntersuchung durch einen anerkannten Sachverständigen nach § 18 BBodSchG durchführen zu lassen. Die Ergebnisse werden der Behörde unverzüglich mitgeteilt.</w:t>
      </w:r>
    </w:p>
    <w:p>
      <w:pPr>
        <w:jc w:val="left"/>
      </w:pPr>
      <w:r>
        <w:rPr>
          <w:b/>
        </w:rPr>
        <w:t>Einstweilige Sicherungsmaßnahmen:</w:t>
      </w:r>
      <w:r>
        <w:t xml:space="preserve"> Die Südhalle wird nicht für die Erweiterungsmaßnahme genutzt; Tiefbauarbeiten in dem Bereich sind nicht geplant. Eine Mobilisierung von Schadstoffen durch die Erweiterung ist nach derzeitigem Stand ausgeschlossen.</w:t>
      </w:r>
    </w:p>
    <w:p>
      <w:pPr>
        <w:jc w:val="left"/>
      </w:pPr>
      <w:r>
        <w:t>Für Rückfragen steht Ihnen Dipl.-Ing. Sabine Kreutzer (Tel. 02236 8411-214, s.kreutzer@rs-spezialchemie.de) zur Verfügung.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Rheinland Spezialchemie GmbH</w:t>
      </w:r>
    </w:p>
    <w:p>
      <w:pPr>
        <w:jc w:val="left"/>
      </w:pPr>
      <w:r>
        <w:t>Dr. Markus Haverkamp</w:t>
      </w:r>
    </w:p>
    <w:p>
      <w:pPr>
        <w:jc w:val="left"/>
      </w:pPr>
      <w:r>
        <w:t>Geschäftsführer (technisch)</w:t>
      </w:r>
    </w:p>
    <w:p/>
    <w:p>
      <w:pPr>
        <w:jc w:val="left"/>
      </w:pPr>
      <w:r>
        <w:rPr>
          <w:b/>
        </w:rPr>
        <w:t>Anlagen:</w:t>
      </w:r>
    </w:p>
    <w:p>
      <w:pPr>
        <w:pStyle w:val="ListNumber"/>
      </w:pPr>
      <w:r>
        <w:t>Historischer Werkslageplan mit Kennzeichnung Südhalle S-02 (Auszug Archiv, Stand ca. 1992)</w:t>
      </w:r>
    </w:p>
    <w:p>
      <w:pPr>
        <w:pStyle w:val="ListNumber"/>
      </w:pPr>
      <w:r>
        <w:t>Grundwassermessdaten MEP-17 (Wasserverband Rhein-Erft, 2020–2024, Auszug)</w:t>
      </w:r>
    </w:p>
    <w:p>
      <w:pPr>
        <w:pStyle w:val="ListNumber"/>
      </w:pPr>
      <w:r>
        <w:t>Fotodokumentation Südhalle (innen/außen, März 2026)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Geschäftsführung RS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Geschäftsführung RS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RS-GmbH/WHG/L4/2026-01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