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Anhörungsschreiben der Berufsgenossenschaft</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r>
        <w:rPr>
          <w:rFonts w:ascii="Times New Roman" w:hAnsi="Times New Roman"/>
          <w:b w:val="0"/>
          <w:i w:val="0"/>
          <w:sz w:val="22"/>
        </w:rPr>
        <w:t>Datum: 28.05.2026</w:t>
      </w:r>
    </w:p>
    <w:p>
      <w:pPr>
        <w:pStyle w:val="Heading2"/>
      </w:pPr>
      <w:r>
        <w:t>1. Beabsichtigte Entscheidung</w:t>
      </w:r>
    </w:p>
    <w:p>
      <w:r>
        <w:rPr>
          <w:rFonts w:ascii="Times New Roman" w:hAnsi="Times New Roman"/>
          <w:b w:val="0"/>
          <w:i w:val="0"/>
          <w:sz w:val="22"/>
        </w:rPr>
        <w:t>Die Berufsgenossenschaft teilt mit, dass nach Auswertung der D-Arzt-Berichte, des MRT-Befundes und der betrieblichen Unfallanzeige beabsichtigt ist, die Anerkennung eines Arbeitsunfalls abzulehnen, da ein von außen auf den Körper einwirkendes Ereignis nicht im Sinne des Vollbeweises nachgewiesen sei und die Schulterverletzung überwiegend degenerativ erklärbar erscheine.</w:t>
      </w:r>
    </w:p>
    <w:p>
      <w:pPr>
        <w:pStyle w:val="Heading2"/>
      </w:pPr>
      <w:r>
        <w:t>2. Gelegenheit zur Stellungnahme</w:t>
      </w:r>
    </w:p>
    <w:p>
      <w:r>
        <w:rPr>
          <w:rFonts w:ascii="Times New Roman" w:hAnsi="Times New Roman"/>
          <w:b w:val="0"/>
          <w:i w:val="0"/>
          <w:sz w:val="22"/>
        </w:rPr>
        <w:t>Dem Mandanten wird Gelegenheit gegeben, innerhalb von zwei Wochen ab Zugang zu den beabsichtigten Feststellungen Stellung zu nehmen und ergänzende Beweismittel vorzulegen.</w:t>
      </w:r>
    </w:p>
    <w:p>
      <w:pPr>
        <w:pStyle w:val="Heading2"/>
      </w:pPr>
      <w:r>
        <w:t>3. Stellungnahme der Kanzlei vom 10.06.2026</w:t>
      </w:r>
    </w:p>
    <w:p>
      <w:r>
        <w:rPr>
          <w:rFonts w:ascii="Times New Roman" w:hAnsi="Times New Roman"/>
          <w:b w:val="0"/>
          <w:i w:val="0"/>
          <w:sz w:val="22"/>
        </w:rPr>
        <w:t>Die Kanzlei verweist auf die Zeugenaussagen von Bastian Kopp und Sandra Lehnert, das Wartungsbuch mit mehrfachen Einträgen zur Schwergängigkeit der Rampe, den Kameraausfall im fraglichen Zeitraum sowie den intraoperativen Befund mit frischem Rupturrand. Es wird um Berücksichtigung dieser Umstände vor Erlass des Bescheids gebeten.</w:t>
      </w:r>
    </w:p>
    <w:p>
      <w:pPr>
        <w:pStyle w:val="Heading2"/>
      </w:pPr>
      <w:r>
        <w:t>4. Ergebnis</w:t>
      </w:r>
    </w:p>
    <w:p>
      <w:r>
        <w:rPr>
          <w:rFonts w:ascii="Times New Roman" w:hAnsi="Times New Roman"/>
          <w:b w:val="0"/>
          <w:i w:val="0"/>
          <w:sz w:val="22"/>
        </w:rPr>
        <w:t>Die Berufsgenossenschaft erliess trotz der Stellungnahme am 18.06.2026 den Ablehnungsbescheid, ohne die vorgebrachten Gesichtspunkte nach Einschätzung der Kanzlei angemessen zu würdigen.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Anhörungsschreiben der Berufsgenossenschaft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Anhörungsschreiben der Berufsgenossenschaft</w:t>
    </w:r>
  </w:p>
  <w:p>
    <w:pPr>
      <w:jc w:val="left"/>
      <w:pBdr>
        <w:bottom w:val="single" w:sz="6" w:space="2" w:color="3B3F45"/>
      </w:pBdr>
    </w:pPr>
    <w:r>
      <w:rPr>
        <w:rFonts w:ascii="Times New Roman" w:hAnsi="Times New Roman"/>
        <w:color w:val="6B6B66"/>
        <w:sz w:val="16"/>
      </w:rPr>
      <w:t>Behörde · Aktenzeichen: BGHW-2026-350118-MÖLLER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