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Schreiben Nachtbogen Records GmbH vom 17.05.2026</w:t>
      </w:r>
    </w:p>
    <w:p>
      <w:pPr>
        <w:jc w:val="left"/>
      </w:pPr>
      <w:r>
        <w:t>Absender: Nachtbogen Records GmbH, Leipzig. Vertreten durch Rechtsanwälte Kranhold &amp; Werlitz.</w:t>
      </w:r>
    </w:p>
    <w:p>
      <w:pPr>
        <w:jc w:val="left"/>
      </w:pPr>
      <w:r>
        <w:t>Gegenstand: Streaming-Preview „Nordlicht in Beton“ / Übernahme aus Tonaufnahme „Fenster aus Eis“.</w:t>
      </w:r>
    </w:p>
    <w:p>
      <w:pPr>
        <w:jc w:val="left"/>
      </w:pPr>
      <w:r>
        <w:t>Nachtbogen behauptet, Auerbach Soundworks habe aus der Masteraufnahme „Fenster aus Eis“ eine charakteristische Glas-Percussion und eine kurze rhythmische Figur übernommen. Die Figur sei in der Aufnahme ab 01:12 hörbar und in der Auerbach-Preview bei 00:08 und 00:23 wiederholt. Verlangt werden:</w:t>
      </w:r>
    </w:p>
    <w:p>
      <w:pPr>
        <w:pStyle w:val="ListNumber"/>
      </w:pPr>
      <w:r>
        <w:t>Entfernung der Preview von allen Plattformen bis 18.05.2026, 18:00 Uhr.</w:t>
      </w:r>
    </w:p>
    <w:p>
      <w:pPr>
        <w:pStyle w:val="ListNumber"/>
      </w:pPr>
      <w:r>
        <w:t>Strafbewehrte Unterlassungserklärung.</w:t>
      </w:r>
    </w:p>
    <w:p>
      <w:pPr>
        <w:pStyle w:val="ListNumber"/>
      </w:pPr>
      <w:r>
        <w:t>Auskunft über Abrufe, Umsätze, Werbekunde, Produktionsbeteiligte und KI-Tools.</w:t>
      </w:r>
    </w:p>
    <w:p>
      <w:pPr>
        <w:pStyle w:val="ListNumber"/>
      </w:pPr>
      <w:r>
        <w:t>Zahlung vorläufiger Rechtsanwaltskosten aus einem Gegenstandswert von 150.000 EUR.</w:t>
      </w:r>
    </w:p>
    <w:p>
      <w:pPr>
        <w:pStyle w:val="ListNumber"/>
      </w:pPr>
      <w:r>
        <w:t>Anerkennung, dass die Kampagne ohne Master-Clearance nicht veröffentlicht werden darf.</w:t>
      </w:r>
    </w:p>
    <w:p>
      <w:pPr>
        <w:pStyle w:val="Heading2"/>
      </w:pPr>
      <w:r>
        <w:rPr>
          <w:rFonts w:ascii="Times New Roman" w:hAnsi="Times New Roman"/>
        </w:rPr>
        <w:t>Beigefügte Nachweise</w:t>
      </w:r>
    </w:p>
    <w:p>
      <w:pPr>
        <w:pStyle w:val="ListBullet"/>
      </w:pPr>
      <w:r>
        <w:t>Screenshot Streamdeck Europe, Auerbach Preview.</w:t>
      </w:r>
    </w:p>
    <w:p>
      <w:pPr>
        <w:pStyle w:val="ListBullet"/>
      </w:pPr>
      <w:r>
        <w:t>Kurzer Audiolink Nachtbogen, 18 Sekunden.</w:t>
      </w:r>
    </w:p>
    <w:p>
      <w:pPr>
        <w:pStyle w:val="ListBullet"/>
      </w:pPr>
      <w:r>
        <w:t>ISRC-Angabe, aber keine Rechtekette und kein vollständiger Master.</w:t>
      </w:r>
    </w:p>
    <w:p>
      <w:pPr>
        <w:pStyle w:val="ListBullet"/>
      </w:pPr>
      <w:r>
        <w:t>Eidesstattliche Versicherung des A&amp;R Managers, der die Ähnlichkeit „sofort erkannt“ haben will.</w:t>
      </w:r>
    </w:p>
    <w:p>
      <w:pPr>
        <w:pStyle w:val="Heading2"/>
      </w:pPr>
      <w:r>
        <w:rPr>
          <w:rFonts w:ascii="Times New Roman" w:hAnsi="Times New Roman"/>
        </w:rPr>
        <w:t>Interne Bemerkung</w:t>
      </w:r>
    </w:p>
    <w:p>
      <w:pPr>
        <w:jc w:val="left"/>
      </w:pPr>
      <w:r>
        <w:t>Das Schreiben ist aggressiv, aber technisch dünn. Es adressiert Tonträgerrecht, nicht Kompositionsrecht. Es bleibt offen, ob tatsächlich eine Kopie eines Tonträgerpartikels vorliegt oder nur ein ähnliches Preset. Trotzdem ist wegen Releasefenster und Plattformtakedown Eile geboten.</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Schreiben Nachtbogen Records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1F3864"/>
        <w:sz w:val="24"/>
      </w:rPr>
      <w:t>Schreiben Nachtbogen Records GmbH</w:t>
    </w:r>
  </w:p>
  <w:p>
    <w:pPr>
      <w:jc w:val="left"/>
      <w:pBdr>
        <w:bottom w:val="single" w:sz="6" w:space="2" w:color="1F3864"/>
      </w:pBdr>
    </w:pPr>
    <w:r>
      <w:rPr>
        <w:rFonts w:ascii="Times New Roman" w:hAnsi="Times New Roman"/>
        <w:color w:val="6B6B66"/>
        <w:sz w:val="16"/>
      </w:rPr>
      <w:t>Unternehmen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