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20 — Prozesskostenhilfe — Hinweis</w:t>
      </w:r>
    </w:p>
    <w:p>
      <w:pPr>
        <w:jc w:val="left"/>
      </w:pPr>
      <w:r>
        <w:rPr>
          <w:b/>
        </w:rPr>
        <w:t>AZ:</w:t>
      </w:r>
      <w:r>
        <w:t xml:space="preserve"> 8 O 188/26</w:t>
      </w:r>
    </w:p>
    <w:p>
      <w:pPr>
        <w:jc w:val="left"/>
      </w:pPr>
      <w:r>
        <w:rPr>
          <w:b/>
        </w:rPr>
        <w:t>Betreff:</w:t>
      </w:r>
      <w:r>
        <w:t xml:space="preserve"> PKH-Antrag Beklagte Schreinmoor Bauträger AG</w:t>
      </w:r>
    </w:p>
    <w:p>
      <w:pPr>
        <w:jc w:val="left"/>
      </w:pPr>
      <w:r>
        <w:rPr>
          <w:b/>
        </w:rPr>
        <w:t>Rechtsgrundlage:</w:t>
      </w:r>
      <w:r>
        <w:t xml:space="preserve"> §§ 114 ff. ZPO</w:t>
      </w:r>
    </w:p>
    <w:p/>
    <w:p>
      <w:pPr>
        <w:pStyle w:val="Heading2"/>
      </w:pPr>
      <w:r>
        <w:rPr>
          <w:rFonts w:ascii="Times New Roman" w:hAnsi="Times New Roman"/>
        </w:rPr>
        <w:t>Sachverhalt</w:t>
      </w:r>
    </w:p>
    <w:p>
      <w:pPr>
        <w:jc w:val="left"/>
      </w:pPr>
      <w:r>
        <w:t>Die Beklagte hat mit der Klageerwiderung vom 06.03.2026 hilfsweise einen Antrag auf Bewilligung von Prozesskostenhilfe gestellt. Sie hat behauptet, aufgrund aktueller Liquiditätsengpässe (Insolvenzantrag eines Großgläubigers ausstehend) nicht in der Lage zu sein, die Prozesskosten zu tragen.</w:t>
      </w:r>
    </w:p>
    <w:p/>
    <w:p>
      <w:pPr>
        <w:pStyle w:val="Heading2"/>
      </w:pPr>
      <w:r>
        <w:rPr>
          <w:rFonts w:ascii="Times New Roman" w:hAnsi="Times New Roman"/>
        </w:rPr>
        <w:t>Prüfung der PKH-Voraussetzungen</w:t>
      </w:r>
    </w:p>
    <w:p>
      <w:pPr>
        <w:pStyle w:val="Heading3"/>
      </w:pPr>
      <w:r>
        <w:rPr>
          <w:rFonts w:ascii="Times New Roman" w:hAnsi="Times New Roman"/>
        </w:rPr>
        <w:t>Formelle Voraussetzungen</w:t>
      </w:r>
    </w:p>
    <w:p>
      <w:pPr>
        <w:jc w:val="left"/>
      </w:pPr>
      <w:r>
        <w:t>PKH-Erklärung (§ 117 ZPO) wurde eingereicht. Kontoauszüge für Januar und Februar 2026 liegen vor.</w:t>
      </w:r>
    </w:p>
    <w:p>
      <w:pPr>
        <w:pStyle w:val="Heading3"/>
      </w:pPr>
      <w:r>
        <w:rPr>
          <w:rFonts w:ascii="Times New Roman" w:hAnsi="Times New Roman"/>
        </w:rPr>
        <w:t>Hinreichende Aussicht auf Erfolg (§ 114 Abs. 1 ZPO)</w:t>
      </w:r>
    </w:p>
    <w:p>
      <w:pPr>
        <w:jc w:val="left"/>
      </w:pPr>
      <w:r>
        <w:t>Zum Zeitpunkt des Antrags (06.03.2026) hatte die Beklagte eine Hilfsaufrechnung von EUR 612.500 geltend gemacht. Die Aussicht auf Erfolg war nicht von vornherein zu verneinen — die Gegenansprüche erschienen nicht mutwillig. PKH ist jedoch nur für die Beklagtenposition (Abwehr der Klage) zu prüfen, nicht für die Aufrechnung als Angriffsposition.</w:t>
      </w:r>
    </w:p>
    <w:p>
      <w:pPr>
        <w:pStyle w:val="Heading3"/>
      </w:pPr>
      <w:r>
        <w:rPr>
          <w:rFonts w:ascii="Times New Roman" w:hAnsi="Times New Roman"/>
        </w:rPr>
        <w:t>Wirtschaftliche Verhältnisse (§§ 115, 116 ZPO)</w:t>
      </w:r>
    </w:p>
    <w:p>
      <w:pPr>
        <w:jc w:val="left"/>
      </w:pPr>
      <w:r>
        <w:t>Die Beklagte ist eine Aktiengesellschaft. Nach § 116 Satz 1 Nr. 2 ZPO erhält eine Partei kraft Amtes (hier: juristische Person) PKH nur, wenn sie die Kosten nicht aufbringen kann und dies nicht auf ihr zuzurechnenden Handlungen beruht. Die vorgelegten Unterlagen zeigen:</w:t>
      </w:r>
    </w:p>
    <w:p>
      <w:pPr>
        <w:pStyle w:val="ListBullet"/>
      </w:pPr>
      <w:r>
        <w:t>Stammkapital EUR 500.000 (noch nicht verbraucht)</w:t>
      </w:r>
    </w:p>
    <w:p>
      <w:pPr>
        <w:pStyle w:val="ListBullet"/>
      </w:pPr>
      <w:r>
        <w:t>Jahresumsatz 2025: EUR 8,7 Mio.</w:t>
      </w:r>
    </w:p>
    <w:p>
      <w:pPr>
        <w:pStyle w:val="ListBullet"/>
      </w:pPr>
      <w:r>
        <w:t>Jahresverlust 2025: EUR 1,2 Mio.</w:t>
      </w:r>
    </w:p>
    <w:p>
      <w:pPr>
        <w:pStyle w:val="ListBullet"/>
      </w:pPr>
      <w:r>
        <w:t>Liquide Mittel per 01.03.2026: EUR 210.000</w:t>
      </w:r>
    </w:p>
    <w:p/>
    <w:p>
      <w:pPr>
        <w:pStyle w:val="Heading2"/>
      </w:pPr>
      <w:r>
        <w:rPr>
          <w:rFonts w:ascii="Times New Roman" w:hAnsi="Times New Roman"/>
        </w:rPr>
        <w:t>Beschluss (03.03.2026)</w:t>
      </w:r>
    </w:p>
    <w:p>
      <w:pPr>
        <w:jc w:val="left"/>
      </w:pPr>
      <w:r>
        <w:t>Die Kammer hat den PKH-Antrag mit Beschluss vom 03.03.2026 abgelehnt. Begründung:</w:t>
      </w:r>
    </w:p>
    <w:p>
      <w:pPr>
        <w:ind w:left="567"/>
      </w:pPr>
      <w:r>
        <w:rPr>
          <w:i/>
        </w:rPr>
        <w:t>Die Beklagte vermag ihre Prozesskosten aufzubringen. Liquide Mittel von EUR 210.000 übersteigen die voraussichtlichen Prozesskosten (geschätzt EUR 76.000) erheblich. Ein Sonderfall nach § 116 ZPO liegt nicht vor. Der Antrag ist zurückzuweisen.</w:t>
      </w:r>
    </w:p>
    <w:p/>
    <w:p>
      <w:pPr>
        <w:pStyle w:val="Heading2"/>
      </w:pPr>
      <w:r>
        <w:rPr>
          <w:rFonts w:ascii="Times New Roman" w:hAnsi="Times New Roman"/>
        </w:rPr>
        <w:t>Rechtsmittel</w:t>
      </w:r>
    </w:p>
    <w:p>
      <w:pPr>
        <w:jc w:val="left"/>
      </w:pPr>
      <w:r>
        <w:t>Gegen den Ablehnungsbeschluss hat die Beklagte sofortige Beschwerde eingelegt (12.03.2026). Das OLG Dresden hat die Beschwerde mit Beschluss vom 05.04.2026 zurückgewiesen. Die Entscheidung ist rechtskräftig.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PKH-Antrag Beklagte Schreinmoor Bauträger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PKH-Antrag Beklagte Schreinmoor Bauträger AG</w:t>
    </w:r>
  </w:p>
  <w:p>
    <w:pPr>
      <w:jc w:val="left"/>
      <w:pBdr>
        <w:bottom w:val="single" w:sz="6" w:space="2" w:color="2C5230"/>
      </w:pBdr>
    </w:pPr>
    <w:r>
      <w:rPr>
        <w:rFonts w:ascii="Times New Roman" w:hAnsi="Times New Roman"/>
        <w:color w:val="6B6B66"/>
        <w:sz w:val="16"/>
      </w:rPr>
      <w:t>Unternehmen · 8 O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