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02 — Anlassverfuegung: Versammlungsverbotsverfügung Stadtrechtsamt Saarbruecken vom 12.03.2026</w:t>
      </w:r>
    </w:p>
    <w:p>
      <w:pPr>
        <w:jc w:val="left"/>
      </w:pPr>
      <w:r>
        <w:rPr>
          <w:b/>
        </w:rPr>
        <w:t>Behörde:</w:t>
      </w:r>
      <w:r>
        <w:t xml:space="preserve"> Stadtrechtsamt Saarbruecken, Versammlungsbehörde</w:t>
      </w:r>
    </w:p>
    <w:p>
      <w:pPr>
        <w:jc w:val="left"/>
      </w:pPr>
      <w:r>
        <w:rPr>
          <w:b/>
        </w:rPr>
        <w:t>Bescheid-Nr.:</w:t>
      </w:r>
      <w:r>
        <w:t xml:space="preserve"> VersB 2026-0312-001</w:t>
      </w:r>
    </w:p>
    <w:p>
      <w:pPr>
        <w:jc w:val="left"/>
      </w:pPr>
      <w:r>
        <w:rPr>
          <w:b/>
        </w:rPr>
        <w:t>Datum:</w:t>
      </w:r>
      <w:r>
        <w:t xml:space="preserve"> 12. März 2026</w:t>
      </w:r>
    </w:p>
    <w:p>
      <w:pPr>
        <w:jc w:val="left"/>
      </w:pPr>
      <w:r>
        <w:rPr>
          <w:b/>
        </w:rPr>
        <w:t>Bekanntgabe:</w:t>
      </w:r>
      <w:r>
        <w:t xml:space="preserve"> Per Einschreiben / Rückschein und vorab per E-Mail, 12.03.2026, 17:42 Uhr</w:t>
      </w:r>
    </w:p>
    <w:p>
      <w:pPr>
        <w:jc w:val="left"/>
      </w:pPr>
      <w:r>
        <w:rPr>
          <w:b/>
        </w:rPr>
        <w:t>Adressat:</w:t>
      </w:r>
      <w:r>
        <w:t xml:space="preserve"> Klimacamp Initiative Saarbruecken e.V., z.H. Dr. Friedrich Tannenberg-Roosendaal</w:t>
      </w:r>
    </w:p>
    <w:p/>
    <w:p>
      <w:pPr>
        <w:pStyle w:val="Heading2"/>
      </w:pPr>
      <w:r>
        <w:rPr>
          <w:rFonts w:ascii="Times New Roman" w:hAnsi="Times New Roman"/>
        </w:rPr>
        <w:t>I. Tenor der Verfügung</w:t>
      </w:r>
    </w:p>
    <w:p>
      <w:pPr>
        <w:jc w:val="left"/>
      </w:pPr>
      <w:r>
        <w:t>Das Stadtrechtsamt Saarbruecken untersagt die angemeldete Versammlung</w:t>
      </w:r>
    </w:p>
    <w:p>
      <w:pPr>
        <w:ind w:left="567"/>
      </w:pPr>
      <w:r>
        <w:rPr>
          <w:b/>
          <w:i/>
        </w:rPr>
        <w:t>„Dauerprotestcamp für Klimagerechtigkeit und gegen fossile Energiepolitik des Saarlandes"</w:t>
      </w:r>
    </w:p>
    <w:p>
      <w:pPr>
        <w:jc w:val="left"/>
      </w:pPr>
      <w:r>
        <w:t>in ihrer Gesamtheit.</w:t>
      </w:r>
    </w:p>
    <w:p>
      <w:pPr>
        <w:jc w:val="left"/>
      </w:pPr>
      <w:r>
        <w:t xml:space="preserve">Die Veranstaltung war angemeldet für den Zeitraum </w:t>
      </w:r>
      <w:r>
        <w:rPr>
          <w:b/>
        </w:rPr>
        <w:t>16. März bis 30. April 2026</w:t>
      </w:r>
      <w:r>
        <w:t>, Ort: Vorplatz des Saarländischen Landtags, Wilhelm-Heinrich-Strasse, 66117 Saarbruecken.</w:t>
      </w:r>
    </w:p>
    <w:p>
      <w:pPr>
        <w:jc w:val="left"/>
      </w:pPr>
      <w:r>
        <w:t>Das Verbot umfasst:</w:t>
      </w:r>
    </w:p>
    <w:p>
      <w:pPr>
        <w:pStyle w:val="ListNumber"/>
      </w:pPr>
      <w:r>
        <w:t>Jegliches Errichten von Zelten, Hütten oder sonstigen Konstruktionen.</w:t>
      </w:r>
    </w:p>
    <w:p>
      <w:pPr>
        <w:pStyle w:val="ListNumber"/>
      </w:pPr>
      <w:r>
        <w:t>Jegliches Übernachten im öffentlichen Raum im Rahmen der Veranstaltung.</w:t>
      </w:r>
    </w:p>
    <w:p>
      <w:pPr>
        <w:pStyle w:val="ListNumber"/>
      </w:pPr>
      <w:r>
        <w:t>Jede organisierte Dauerpraesentz von mehr als 3 Personen im Bereich des Verbotszones.</w:t>
      </w:r>
    </w:p>
    <w:p>
      <w:pPr>
        <w:pStyle w:val="ListNumber"/>
      </w:pPr>
      <w:r>
        <w:t>Das Verwenden von Beschallungsanlagen jeder Art.</w:t>
      </w:r>
    </w:p>
    <w:p>
      <w:pPr>
        <w:jc w:val="left"/>
      </w:pPr>
      <w:r>
        <w:t>Die sofortige Vollziehung wird angeordnet (§ 80 II Nr. 4 VwGO).</w:t>
      </w:r>
    </w:p>
    <w:p/>
    <w:p>
      <w:pPr>
        <w:pStyle w:val="Heading2"/>
      </w:pPr>
      <w:r>
        <w:rPr>
          <w:rFonts w:ascii="Times New Roman" w:hAnsi="Times New Roman"/>
        </w:rPr>
        <w:t>II. Begründung der Behörde (zusammengefasst)</w:t>
      </w:r>
    </w:p>
    <w:p>
      <w:pPr>
        <w:pStyle w:val="Heading3"/>
      </w:pPr>
      <w:r>
        <w:rPr>
          <w:rFonts w:ascii="Times New Roman" w:hAnsi="Times New Roman"/>
        </w:rPr>
        <w:t>II.1 Sachverhalt</w:t>
      </w:r>
    </w:p>
    <w:p>
      <w:pPr>
        <w:jc w:val="left"/>
      </w:pPr>
      <w:r>
        <w:t>Die Anmelderin hat am 02.03.2026 ein sog. „Klimacamp" als Dauerversammlung angemeldet. Geplant ist ein rundum besetzter Zeltaufbau auf dem Vorplatz des Saarländischen Landtags für den Zeitraum 16.03. bis 30.04.2026 (46 Tage). Vorgesehen sind:</w:t>
      </w:r>
    </w:p>
    <w:p>
      <w:pPr>
        <w:pStyle w:val="ListBullet"/>
      </w:pPr>
      <w:r>
        <w:t>Dauerpraesenz von 15-50 Personen (Schichtbetrieb)</w:t>
      </w:r>
    </w:p>
    <w:p>
      <w:pPr>
        <w:pStyle w:val="ListBullet"/>
      </w:pPr>
      <w:r>
        <w:t>Aufbau von 8 Zelten, davon 3 Grosszelten (bis 6 m x 4 m)</w:t>
      </w:r>
    </w:p>
    <w:p>
      <w:pPr>
        <w:pStyle w:val="ListBullet"/>
      </w:pPr>
      <w:r>
        <w:t>Küchen- und Sanitäreinrichtungen</w:t>
      </w:r>
    </w:p>
    <w:p>
      <w:pPr>
        <w:pStyle w:val="ListBullet"/>
      </w:pPr>
      <w:r>
        <w:t>Informationsstand, Lautsprecheranlage, Lichtinstallation</w:t>
      </w:r>
    </w:p>
    <w:p>
      <w:pPr>
        <w:pStyle w:val="Heading3"/>
      </w:pPr>
      <w:r>
        <w:rPr>
          <w:rFonts w:ascii="Times New Roman" w:hAnsi="Times New Roman"/>
        </w:rPr>
        <w:t>II.2 Rechtliche Würdigung</w:t>
      </w:r>
    </w:p>
    <w:p>
      <w:pPr>
        <w:jc w:val="left"/>
      </w:pPr>
      <w:r>
        <w:rPr>
          <w:b/>
        </w:rPr>
        <w:t>a) Bannmeile:</w:t>
      </w:r>
      <w:r>
        <w:t xml:space="preserve"> Gemäß § 16 SaarlVersG ist es verboten, im Bereich einer Bannmeile von 100 Metern um den Saarländischen Landtag Versammlungen unter freiem Himmel abzuhalten, die geeignet sind, die Tätigkeit des Landtags zu beeinträchtigen. Der Vorplatz des Landtags liegt innerhalb dieser Bannmeile. Das geplante Dauercamp mit Schichtbetrieb, Beschallung und optischer Dominanz beeinträchtigt die Funktionsfähigkeit des Parlaments.</w:t>
      </w:r>
    </w:p>
    <w:p>
      <w:pPr>
        <w:jc w:val="left"/>
      </w:pPr>
      <w:r>
        <w:rPr>
          <w:b/>
        </w:rPr>
        <w:t>b) Keine schutzwürdige Versammlung i.S.v. Art. 8 GG:</w:t>
      </w:r>
      <w:r>
        <w:t xml:space="preserve"> Das geplante Dauercamp stelle keine einheitliche Versammlung im Sinne des Art. 8 I GG dar. Es fehle am gemeinsamen Thema und an einem spezifischen Anlass. Die Permanenz des Camps und der Schichtbetrieb lösten die Veranstaltung aus dem Schutzbereich des Art. 8 GG heraus.</w:t>
      </w:r>
    </w:p>
    <w:p>
      <w:pPr>
        <w:jc w:val="left"/>
      </w:pPr>
      <w:r>
        <w:rPr>
          <w:b/>
        </w:rPr>
        <w:t>c) Subsidiaere Erwägungen:</w:t>
      </w:r>
      <w:r>
        <w:t xml:space="preserve"> Selbst wenn Art. 8 GG anwendbar wäre, wäre das Verbot aus Gründen der öffentlichen Sicherheit und Ordnung (§ 15 SaarlVersG) gerechtfertigt. Es drohe eine erhebliche Beeinträchtigung des Strassenverkehrs und der Sicherheit des Parlamentsbetriebs.</w:t>
      </w:r>
    </w:p>
    <w:p>
      <w:pPr>
        <w:jc w:val="left"/>
      </w:pPr>
      <w:r>
        <w:rPr>
          <w:b/>
        </w:rPr>
        <w:t>d) Sofortige Vollziehung:</w:t>
      </w:r>
      <w:r>
        <w:t xml:space="preserve"> Die sofortige Vollziehung wird angeordnet, da bei Abwarten einer rechtskräftigen Entscheidung das Camp bereits errichtet wäre und eine spätere Auflösung mit unverhealtnismaessigem Aufwand verbunden wäre.</w:t>
      </w:r>
    </w:p>
    <w:p/>
    <w:p>
      <w:pPr>
        <w:pStyle w:val="Heading2"/>
      </w:pPr>
      <w:r>
        <w:rPr>
          <w:rFonts w:ascii="Times New Roman" w:hAnsi="Times New Roman"/>
        </w:rPr>
        <w:t>III. Rechtsmittelbelehrung</w:t>
      </w:r>
    </w:p>
    <w:p>
      <w:pPr>
        <w:jc w:val="left"/>
      </w:pPr>
      <w:r>
        <w:t>Gegen diesen Bescheid kann Klage zum Verwaltungsgericht des Saarlandes (Sitz: Saarlouis) erhoben werden (§ 40 VwGO). Die Klagefrist beträgt einen Monat ab Bekanntgabe (§ 74 I VwGO). Wegen der angeordneten sofortigen Vollziehbarkeit kann ein Antrag auf Wiederherstellung der aufschiebenden Wirkung nach § 80 V VwGO gestellt werden.</w:t>
      </w:r>
    </w:p>
    <w:p/>
    <w:p>
      <w:pPr>
        <w:pStyle w:val="Heading2"/>
      </w:pPr>
      <w:r>
        <w:rPr>
          <w:rFonts w:ascii="Times New Roman" w:hAnsi="Times New Roman"/>
        </w:rPr>
        <w:t>IV. Kanzlei-Analyse</w:t>
      </w:r>
    </w:p>
    <w:p>
      <w:pPr>
        <w:pStyle w:val="Heading3"/>
      </w:pPr>
      <w:r>
        <w:rPr>
          <w:rFonts w:ascii="Times New Roman" w:hAnsi="Times New Roman"/>
        </w:rPr>
        <w:t>IV.1 Rechtswidrige Verengung des Schutzbereichs</w:t>
      </w:r>
    </w:p>
    <w:p>
      <w:pPr>
        <w:jc w:val="left"/>
      </w:pPr>
      <w:r>
        <w:t>Die Behörde verkennt den Versammlungsbegriff des Art. 8 GG. Das BVerfG hat in BVerfGE 69, 315 (Bruesen) klargestellt, dass der Versammlungsbegriff weit zu verstehen ist und auch längere, sich entwickelnde Aktionsformen erfasst, solange eine gemeinsame Meinungsbildung und -kundgabe vorliegt. Ein Dauercamp mit klarem politischen Thema (Klimagerechtigkeit, Energiepolitik) erfullt diese Voraussetzungen.</w:t>
      </w:r>
    </w:p>
    <w:p>
      <w:pPr>
        <w:jc w:val="left"/>
      </w:pPr>
      <w:r>
        <w:t>Neuere Rechtsprechung: BVerfG, Beschl. v. 20.12.2012 — 1 BvR 2794/10 (Blockupy), vgl. auch dejure.org.</w:t>
      </w:r>
    </w:p>
    <w:p>
      <w:pPr>
        <w:pStyle w:val="Heading3"/>
      </w:pPr>
      <w:r>
        <w:rPr>
          <w:rFonts w:ascii="Times New Roman" w:hAnsi="Times New Roman"/>
        </w:rPr>
        <w:t>IV.2 Bannmeilenregelung verfassungskonform?</w:t>
      </w:r>
    </w:p>
    <w:p>
      <w:pPr>
        <w:jc w:val="left"/>
      </w:pPr>
      <w:r>
        <w:t>§ 16 SaarlVersG ist im Lichte von Art. 8 GG einschraenkend auszulegen. Das BVerfG hat in BVerfGE 104, 92 (Versammlungsfreiheit Bannmeile Bundestag) betont, dass generelle Verbote innerhalb von Bannmeilen nur dann verfassungskonform sind, wenn eine konkrete Gefährdung der parlamentarischen Arbeit nachgewiesen wird. Die blosse Präsenz eines Protestcamps genügt hierfür nicht.</w:t>
      </w:r>
    </w:p>
    <w:p>
      <w:pPr>
        <w:jc w:val="left"/>
      </w:pPr>
      <w:r>
        <w:t>Vgl. dazu BVerfGE 104, 92, abrufbar über bundesverfassungsgericht.de.</w:t>
      </w:r>
    </w:p>
    <w:p>
      <w:pPr>
        <w:pStyle w:val="Heading3"/>
      </w:pPr>
      <w:r>
        <w:rPr>
          <w:rFonts w:ascii="Times New Roman" w:hAnsi="Times New Roman"/>
        </w:rPr>
        <w:t>IV.3 Verhaeltnismaessigkeit</w:t>
      </w:r>
    </w:p>
    <w:p>
      <w:pPr>
        <w:jc w:val="left"/>
      </w:pPr>
      <w:r>
        <w:t>Selbst bei Annahme eines legitimen Zwecks (Parlamentsschutz) wäre eine Totaluntersagung nicht verhaeltnismaessig. Mildere Mittel (räumliche Beschränkung, Auflagen zu Lautstärke und Bebauung, zeitliche Begrenzung der Lautsprechernutzung) wurden nicht geprüft (vgl. Aktenstück 18).</w:t>
      </w:r>
    </w:p>
    <w:p>
      <w:pPr>
        <w:pStyle w:val="Heading3"/>
      </w:pPr>
      <w:r>
        <w:rPr>
          <w:rFonts w:ascii="Times New Roman" w:hAnsi="Times New Roman"/>
        </w:rPr>
        <w:t>IV.4 Sofortige Vollziehung</w:t>
      </w:r>
    </w:p>
    <w:p>
      <w:pPr>
        <w:jc w:val="left"/>
      </w:pPr>
      <w:r>
        <w:t>Die Anordnung der sofortigen Vollziehbarkeit ist nicht ausreichend begründet. Sie setzt nach § 80 III VwGO eine besondere Begründung des besonderen öffentlichen Interesses voraus. Die blosse Errichtung eines Camps genügt nicht als Begründung.</w:t>
      </w:r>
    </w:p>
    <w:p/>
    <w:p>
      <w:pPr>
        <w:pStyle w:val="Heading2"/>
      </w:pPr>
      <w:r>
        <w:rPr>
          <w:rFonts w:ascii="Times New Roman" w:hAnsi="Times New Roman"/>
        </w:rPr>
        <w:t>V. Anlagen (zur Verfügung beigefügt)</w:t>
      </w:r>
    </w:p>
    <w:p>
      <w:pPr>
        <w:pStyle w:val="ListBullet"/>
      </w:pPr>
      <w:r>
        <w:t>Anlage 1: Karte Bannmeilenbereich Saarländischer Landtag</w:t>
      </w:r>
    </w:p>
    <w:p>
      <w:pPr>
        <w:pStyle w:val="ListBullet"/>
      </w:pPr>
      <w:r>
        <w:t>Anlage 2: Versammlungsanmeldung Initiative vom 02.03.2026</w:t>
      </w:r>
    </w:p>
    <w:p>
      <w:pPr>
        <w:pStyle w:val="ListBullet"/>
      </w:pPr>
      <w:r>
        <w:t>Anlage 3: Lageplan geplanter Campaufbau</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Behörde: Stadtrechtsamt Saarbruecken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Behörde: Stadtrechtsamt Saarbruecken</w:t>
    </w:r>
  </w:p>
  <w:p>
    <w:pPr>
      <w:jc w:val="left"/>
      <w:pBdr>
        <w:bottom w:val="single" w:sz="6" w:space="2" w:color="3B3F45"/>
      </w:pBdr>
    </w:pPr>
    <w:r>
      <w:rPr>
        <w:rFonts w:ascii="Times New Roman" w:hAnsi="Times New Roman"/>
        <w:color w:val="6B6B66"/>
        <w:sz w:val="16"/>
      </w:rPr>
      <w:t>Versammlungsbehörde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