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Übergabeprotokoll an die BGH-Korrespondenzkanzlei</w:t>
      </w:r>
    </w:p>
    <w:p>
      <w:pPr>
        <w:jc w:val="left"/>
      </w:pPr>
      <w:r>
        <w:rPr>
          <w:b/>
        </w:rPr>
        <w:t>Datum:</w:t>
      </w:r>
      <w:r>
        <w:t xml:space="preserve"> 28.11.2022, 09:00 Uhr</w:t>
      </w:r>
    </w:p>
    <w:p>
      <w:pPr>
        <w:jc w:val="left"/>
      </w:pPr>
      <w:r>
        <w:rPr>
          <w:b/>
        </w:rPr>
        <w:t>Bearbeiterin:</w:t>
      </w:r>
      <w:r>
        <w:t xml:space="preserve"> Rechtsanwältin Helene Söll-Rödelsteiner</w:t>
      </w:r>
    </w:p>
    <w:p>
      <w:pPr>
        <w:jc w:val="left"/>
      </w:pPr>
      <w:r>
        <w:rPr>
          <w:b/>
        </w:rPr>
        <w:t>Übergabe an:</w:t>
      </w:r>
      <w:r>
        <w:t xml:space="preserve"> Dr. Susanne Ehrlinger, Rechtsanwältin beim Bundesgerichtshof, Karlsruhe</w:t>
      </w:r>
    </w:p>
    <w:p>
      <w:pPr>
        <w:jc w:val="left"/>
      </w:pPr>
      <w:r>
        <w:rPr>
          <w:b/>
        </w:rPr>
        <w:t>Übertragungsweg:</w:t>
      </w:r>
      <w:r>
        <w:t xml:space="preserve"> besonderes elektronisches Anwaltspostfach (beA) — Postausgangsnachweis 28.11.2022 09:07 Uhr</w:t>
      </w:r>
    </w:p>
    <w:p>
      <w:pPr>
        <w:pStyle w:val="Heading2"/>
      </w:pPr>
      <w:r>
        <w:rPr>
          <w:rFonts w:ascii="Times New Roman" w:hAnsi="Times New Roman"/>
        </w:rPr>
        <w:t>Übermittelte Dokumente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Aktenkonvolut Schäfer ./. Schäfer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ZIP (umfassend), PDF (Gesamt)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Inhaltsverzeichnis README.md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Beschluss AG Nürnberg-Fürth 28.02.2022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 + scan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 Rechtskraftvermerk Scheidung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Beschluss OLG Nürnberg 14.11.2022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 + scan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Beschwerdeentscheidung, Rechtsbeschwerde zugelassen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Beschwerdeschrift Vorndran 04.04.2022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inkl. Anlagenverzeichnis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Beschwerdebegründung Vorndran 22.05.2022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 Seiten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Beschwerdeerwiderung Söll-Rödelsteiner 04.07.2022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 Seiten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Sitzungsprotokoll OLG mündliche Verhandlung 18.10.2022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Seiten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Hinweisbeschluss OLG 28.07.2022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Anhang zu Aktenstück 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Notarielle Vereinbarung 11.11.2021 (UR-Nr. 1417/2021/W)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beglaubigte Abschrift 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Notariat Dr. Wamsdörfer Nürnberg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Erbschein AG Bamberg 02.09.2019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beglaubigte Abschrift 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Az. VI 1138/19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Testament Theodor Winterstein 14.07.2014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Eröffnungsprotokoll PDF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Erbschaftsteuerbescheid FA Bamberg 05.03.2020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 Scan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Steuer-Nr. 207/281/40918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Versorgungsauskünfte Antragsteller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 (BVZ, Allianz, Württembergische)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Aktenstück 06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Versorgungsauskünfte Antragsgegnerin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 (LfF, DRV Bund)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Aktenstück 07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Attest Dr. Reisinger 02.04.2021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Aktenstück 13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Attest Dr. Reisinger 14.03.2022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Aktenstück 13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Befund Schmerzambulanz Klinikum Erlangen 18.07.2022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Aktenstück 13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Pflichtteilsschreiben RA Wallner 16.06.2021 (für Franz Winterstein)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siehe Aktenstück 14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Berechnungstabelle Versorgungsausgleich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xlsx/versorgungsausgleich_berechnung_schaefer.xlsx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Liquiditäts-/Substanzbetrachtung Immobilien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xlsx/liquiditaetsbetrachtung_immobilien_schaefer.xlsx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Untervollmacht 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docx/Vollmacht_BGH_Ehrlinger_25_11_2022.docx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Fotodokumentation Vermögensaufstellung (Whiteboard)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jpg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jpg/whiteboard_vermoegen_winterstein_erbe.jpg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an die übernehmende Kanzlei</w:t>
      </w:r>
    </w:p>
    <w:p>
      <w:pPr>
        <w:pStyle w:val="ListNumber"/>
      </w:pPr>
      <w:r>
        <w:t>Alle Inhalte sind unter Berücksichtigung des Berufsrechts (Verschwiegenheitspflicht) zu behandeln.</w:t>
      </w:r>
    </w:p>
    <w:p>
      <w:pPr>
        <w:pStyle w:val="ListNumber"/>
      </w:pPr>
      <w:r>
        <w:t>Die Mandantin erlaubt ausdrücklich den Datenaustausch mit dem Notariat Wamsdörfer, dem Steuerberater StB Dirk Hubrich (für Praxisbewertung der Gegenseite) und dem Landesamt für Finanzen Bayern.</w:t>
      </w:r>
    </w:p>
    <w:p>
      <w:pPr>
        <w:pStyle w:val="ListNumber"/>
      </w:pPr>
      <w:r>
        <w:t>Die Korrespondenzkanzlei steht für Rückfragen und Detailauskünfte jederzeit zur Verfügung.</w:t>
      </w:r>
    </w:p>
    <w:p>
      <w:pPr>
        <w:jc w:val="left"/>
      </w:pPr>
      <w:r>
        <w:t>Unterschrift: Helene Söll-Rödelsteiner — Rechtsanwältin und Fachanwältin für Familienrecht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Helene Söll-Rödelsteiner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RECHTSANWÄLTIN HELENE SÖLL-RÖDELSTEINER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