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Cap-Table-Pre-Money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Cap-Table Pre-Money</w:t>
      </w:r>
    </w:p>
    <w:p>
      <w:pPr>
        <w:pStyle w:val="Heading3"/>
      </w:pPr>
      <w:r>
        <w:rPr>
          <w:rFonts w:ascii="Times New Roman" w:hAnsi="Times New Roman"/>
        </w:rPr>
        <w:t>Cap-Table Pre-Money — Sonnenglas Solartechnologie UG (haftungsbeschraenkt)</w:t>
      </w:r>
    </w:p>
    <w:p>
      <w:pPr>
        <w:jc w:val="left"/>
      </w:pPr>
      <w:r>
        <w:t>_Stand vor Auszahlung Wandeldarlehen Northstar Pre-Seed Partners GmbH &amp; Co. KG · Stichtag 15. April 2026_</w:t>
      </w:r>
    </w:p>
    <w:p>
      <w:pPr>
        <w:jc w:val="left"/>
      </w:pPr>
      <w:r>
        <w:t>_Eckdaten Gesellschaft_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Firma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Sonnenglas Solartechnologie UG (haftungsbeschraenkt)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 Charlottenburg HRB 123456 B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EUR 1.000,00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Anzahl Geschäftsanteile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1.000 Stück zu je EUR 1,00 Nennbetrag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Stichtag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 April 2026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Gesellschafterstruktur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Gesellschafter:in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Geschäftsanteile (Nrn.)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Anzahl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Nennbetrag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Anteil am Stammkapital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Mira Schoeneck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Friedrichstrasse 88, 10117 Berlin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1 - 600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Lina Habersaat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Beispielweg 5, 22085 Hamburg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601 - 1000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1 - 1000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Pro-forma Wandelannahmen (zur Information, noch nicht ausgeübt)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Wandeldarlehen Northstar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Nominal EUR 250.000 + 6,0 % p.a. (act/360) bei voller Laufzeit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Cap (Pre-Money)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EUR 4.000.000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Discount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20 % auf Seed-Preis pro Anteil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Erwartete Wandlungssumme (Cap-Szenario)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EUR 250.000,00 + EUR 11.541,67 Zinsen = EUR 261.541,67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Cap-Preis je Geschäftsanteil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EUR 4.000.000 / 1.000 = EUR 4.000,00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Daraus rechnerisch neue Anteile bei Wandlung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65,3854 -&gt; kaufmännisch aufgerundet 66 Anteile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Sonnenglas Solartechnologie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Sonnenglas Solartechnologie UG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