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Gewerbeeinheit Restaurant „Il Tiglio“ — Geruch, Hof, Müll, Lieferverkehr</w:t>
      </w:r>
    </w:p>
    <w:p>
      <w:pPr>
        <w:jc w:val="left"/>
      </w:pPr>
      <w:r>
        <w:rPr>
          <w:b/>
        </w:rPr>
        <w:t>Einheit:</w:t>
      </w:r>
      <w:r>
        <w:t xml:space="preserve"> TE 39, Teileigentümerin: Bavaria Gastro Invest GmbH</w:t>
      </w:r>
    </w:p>
    <w:p>
      <w:pPr>
        <w:jc w:val="left"/>
      </w:pPr>
      <w:r>
        <w:rPr>
          <w:b/>
        </w:rPr>
        <w:t>Betreiber:</w:t>
      </w:r>
      <w:r>
        <w:t xml:space="preserve"> Il Tiglio Ristorante, Geschäftsführer: Matteo Caruso</w:t>
      </w:r>
    </w:p>
    <w:p>
      <w:pPr>
        <w:jc w:val="left"/>
      </w:pPr>
      <w:r>
        <w:rPr>
          <w:b/>
        </w:rPr>
        <w:t>Lage:</w:t>
      </w:r>
      <w:r>
        <w:t xml:space="preserve"> Erdgeschoss Vorderhaus, Nutzung laut Teilungserklärung: Laden/Gastronomie zulässig, Abluftführung nur über genehmigte Anlage.</w:t>
      </w:r>
    </w:p>
    <w:p>
      <w:pPr>
        <w:pStyle w:val="Heading2"/>
      </w:pPr>
      <w:r>
        <w:rPr>
          <w:rFonts w:ascii="Times New Roman" w:hAnsi="Times New Roman"/>
        </w:rPr>
        <w:t>Beschwerdestapel</w:t>
      </w:r>
    </w:p>
    <w:p>
      <w:pPr>
        <w:pStyle w:val="ListBullet"/>
      </w:pPr>
      <w:r>
        <w:t>WE 6: Geruch nach Frittieröl im Schlafzimmer, besonders freitags 21:30 bis 23:00 Uhr.</w:t>
      </w:r>
    </w:p>
    <w:p>
      <w:pPr>
        <w:pStyle w:val="ListBullet"/>
      </w:pPr>
      <w:r>
        <w:t>WE 14: Lieferwagen blockiert Hofdurchfahrt dienstags und donnerstags 10:15 bis 10:45 Uhr.</w:t>
      </w:r>
    </w:p>
    <w:p>
      <w:pPr>
        <w:pStyle w:val="ListBullet"/>
      </w:pPr>
      <w:r>
        <w:t>WE 22: Flaschencontainer wird nach 22:00 Uhr befüllt.</w:t>
      </w:r>
    </w:p>
    <w:p>
      <w:pPr>
        <w:pStyle w:val="ListBullet"/>
      </w:pPr>
      <w:r>
        <w:t>Hausmeister: Fettspur am Hofgully, Müllraum häufig nicht verschlossen.</w:t>
      </w:r>
    </w:p>
    <w:p>
      <w:pPr>
        <w:pStyle w:val="ListBullet"/>
      </w:pPr>
      <w:r>
        <w:t>Betreiber: behauptet, Abluft sei 2021 abgenommen worden; Unterlage liegt nicht in der Verwaltungsakte.</w:t>
      </w:r>
    </w:p>
    <w:p>
      <w:pPr>
        <w:pStyle w:val="Heading2"/>
      </w:pPr>
      <w:r>
        <w:rPr>
          <w:rFonts w:ascii="Times New Roman" w:hAnsi="Times New Roman"/>
        </w:rPr>
        <w:t>Dokumente, die fehlen</w:t>
      </w:r>
    </w:p>
    <w:p>
      <w:pPr>
        <w:pStyle w:val="ListNumber"/>
      </w:pPr>
      <w:r>
        <w:t>Genehmigung / technische Beschreibung der Abluftanlage.</w:t>
      </w:r>
    </w:p>
    <w:p>
      <w:pPr>
        <w:pStyle w:val="ListNumber"/>
      </w:pPr>
      <w:r>
        <w:t>Wartungsnachweise Fettabscheider 2024/2025/2026.</w:t>
      </w:r>
    </w:p>
    <w:p>
      <w:pPr>
        <w:pStyle w:val="ListNumber"/>
      </w:pPr>
      <w:r>
        <w:t>Mietvertrag oder Nutzungsvereinbarung zur Hoffläche.</w:t>
      </w:r>
    </w:p>
    <w:p>
      <w:pPr>
        <w:pStyle w:val="ListNumber"/>
      </w:pPr>
      <w:r>
        <w:t>Nachweis Brandschutzprüfung Küche.</w:t>
      </w:r>
    </w:p>
    <w:p>
      <w:pPr>
        <w:pStyle w:val="ListNumber"/>
      </w:pPr>
      <w:r>
        <w:t>Kontaktdaten der Teileigentümerin mit Zustellanschrift.</w:t>
      </w:r>
    </w:p>
    <w:p>
      <w:pPr>
        <w:pStyle w:val="Heading2"/>
      </w:pPr>
      <w:r>
        <w:rPr>
          <w:rFonts w:ascii="Times New Roman" w:hAnsi="Times New Roman"/>
        </w:rPr>
        <w:t>Arbeitsvermerk</w:t>
      </w:r>
    </w:p>
    <w:p>
      <w:pPr>
        <w:jc w:val="left"/>
      </w:pPr>
      <w:r>
        <w:t>Der Konflikt darf nicht nur als Nachbarschaftsstreit behandelt werden. Betroffen sein können Gemeinschaftseigentum, Hausordnung, Sondernutzung, Verkehrssicherung, Brandschutz und das Verhältnis zwischen Teileigentümerin und Gewerbemieter. Die Verwaltung sollte zunächst Belege sammeln, Betreiber und Teileigentümerin anhören und eine fachtechnische Erstprüfung der Abluft- und Entsorgungssituation beauftragen lassen.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Bavaria Gastro Invest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Bavaria Gastro Invest GmbH</w:t>
    </w:r>
  </w:p>
  <w:p>
    <w:pPr>
      <w:jc w:val="left"/>
      <w:pBdr>
        <w:bottom w:val="single" w:sz="6" w:space="2" w:color="3B3F45"/>
      </w:pBdr>
    </w:pPr>
    <w:r>
      <w:rPr>
        <w:rFonts w:ascii="Times New Roman" w:hAnsi="Times New Roman"/>
        <w:color w:val="6B6B66"/>
        <w:sz w:val="16"/>
      </w:rPr>
      <w:t>Teileigentümerin: Bavaria Gastro Invest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