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04 — Mängelliste und Abnahmeverweigerung</w:t>
      </w:r>
    </w:p>
    <w:p>
      <w:pPr>
        <w:jc w:val="left"/>
      </w:pPr>
      <w:r>
        <w:rPr>
          <w:b/>
        </w:rPr>
        <w:t>Kanzlei Niedermair Baurecht Rosenheim — AZ NB-2026-0318</w:t>
      </w:r>
    </w:p>
    <w:p/>
    <w:p>
      <w:pPr>
        <w:pStyle w:val="Heading2"/>
      </w:pPr>
      <w:r>
        <w:rPr>
          <w:rFonts w:ascii="Times New Roman" w:hAnsi="Times New Roman"/>
        </w:rPr>
        <w:t>A. Ausgangslage Abnahme</w:t>
      </w:r>
    </w:p>
    <w:p>
      <w:pPr>
        <w:jc w:val="left"/>
      </w:pPr>
      <w:r>
        <w:t>Bauer-Hoch GmbH &amp; Co. KG hat mit Schreiben vom 24. März 2026 (RA Strohmayer) die förmliche Abnahme des Werkstattgebäudes und des Probesaals verlangt (§ 12 Abs. 1 VOB/B) und gleichzeitig einen Abnahmetermin auf den 14. April 2026 angesetzt. Dabei beruft sich Bauer-Hoch darauf, dass die Leistungen vollständig und mängelfrei erbracht worden seien; die festgestellten Risse seien „unvermeidliche Schwind- und Setzungsrisse innerhalb der normalen Toleranzbereiche".</w:t>
      </w:r>
    </w:p>
    <w:p>
      <w:pPr>
        <w:jc w:val="left"/>
      </w:pPr>
      <w:r>
        <w:t>Die Saalbau Wendelstein gGmbH hat die Abnahme verweigert. Die Mängelliste wurde am 14. April 2026 übergeben.</w:t>
      </w:r>
    </w:p>
    <w:p/>
    <w:p>
      <w:pPr>
        <w:pStyle w:val="Heading2"/>
      </w:pPr>
      <w:r>
        <w:rPr>
          <w:rFonts w:ascii="Times New Roman" w:hAnsi="Times New Roman"/>
        </w:rPr>
        <w:t>B. Mängelliste vom 14. April 2026 (vollständige Fassung)</w:t>
      </w:r>
    </w:p>
    <w:p>
      <w:pPr>
        <w:jc w:val="left"/>
      </w:pPr>
      <w:r>
        <w:t>Erstellt durch: Dipl.-Ing. Stefan Vogt (Projektleiter) in Abstimmung mit SV Riedhof.</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Nr.</w:t>
            </w:r>
          </w:p>
        </w:tc>
        <w:tc>
          <w:tcPr>
            <w:tcW w:type="dxa" w:w="2268"/>
          </w:tcPr>
          <w:p>
            <w:r>
              <w:rPr>
                <w:rFonts w:ascii="Times New Roman" w:hAnsi="Times New Roman"/>
                <w:b/>
                <w:sz w:val="20"/>
              </w:rPr>
              <w:t>Mängelposition</w:t>
            </w:r>
          </w:p>
        </w:tc>
        <w:tc>
          <w:tcPr>
            <w:tcW w:type="dxa" w:w="2268"/>
          </w:tcPr>
          <w:p>
            <w:r>
              <w:rPr>
                <w:rFonts w:ascii="Times New Roman" w:hAnsi="Times New Roman"/>
                <w:b/>
                <w:sz w:val="20"/>
              </w:rPr>
              <w:t>Gebäude/Bauteil</w:t>
            </w:r>
          </w:p>
        </w:tc>
        <w:tc>
          <w:tcPr>
            <w:tcW w:type="dxa" w:w="2268"/>
          </w:tcPr>
          <w:p>
            <w:r>
              <w:rPr>
                <w:rFonts w:ascii="Times New Roman" w:hAnsi="Times New Roman"/>
                <w:b/>
                <w:sz w:val="20"/>
              </w:rPr>
              <w:t>Priorität</w:t>
            </w:r>
          </w:p>
        </w:tc>
      </w:tr>
      <w:tr>
        <w:tc>
          <w:tcPr>
            <w:tcW w:type="dxa" w:w="2268"/>
          </w:tcPr>
          <w:p>
            <w:r>
              <w:rPr>
                <w:rFonts w:ascii="Times New Roman" w:hAnsi="Times New Roman"/>
                <w:sz w:val="20"/>
              </w:rPr>
              <w:t>1</w:t>
            </w:r>
          </w:p>
        </w:tc>
        <w:tc>
          <w:tcPr>
            <w:tcW w:type="dxa" w:w="2268"/>
          </w:tcPr>
          <w:p>
            <w:r>
              <w:rPr>
                <w:rFonts w:ascii="Times New Roman" w:hAnsi="Times New Roman"/>
                <w:sz w:val="20"/>
              </w:rPr>
              <w:t>Rissbildung Bodenplatte: 14 Risse, Breiten 0,2–1,4 mm, Durchfeuchtigungserscheinungen</w:t>
            </w:r>
          </w:p>
        </w:tc>
        <w:tc>
          <w:tcPr>
            <w:tcW w:type="dxa" w:w="2268"/>
          </w:tcPr>
          <w:p>
            <w:r>
              <w:rPr>
                <w:rFonts w:ascii="Times New Roman" w:hAnsi="Times New Roman"/>
                <w:sz w:val="20"/>
              </w:rPr>
              <w:t>Werkstattgebäude / Bodenplatte EG</w:t>
            </w:r>
          </w:p>
        </w:tc>
        <w:tc>
          <w:tcPr>
            <w:tcW w:type="dxa" w:w="2268"/>
          </w:tcPr>
          <w:p>
            <w:r>
              <w:rPr>
                <w:rFonts w:ascii="Times New Roman" w:hAnsi="Times New Roman"/>
                <w:sz w:val="20"/>
              </w:rPr>
              <w:t>Kritisch</w:t>
            </w:r>
          </w:p>
        </w:tc>
      </w:tr>
      <w:tr>
        <w:tc>
          <w:tcPr>
            <w:tcW w:type="dxa" w:w="2268"/>
          </w:tcPr>
          <w:p>
            <w:r>
              <w:rPr>
                <w:rFonts w:ascii="Times New Roman" w:hAnsi="Times New Roman"/>
                <w:sz w:val="20"/>
              </w:rPr>
              <w:t>2</w:t>
            </w:r>
          </w:p>
        </w:tc>
        <w:tc>
          <w:tcPr>
            <w:tcW w:type="dxa" w:w="2268"/>
          </w:tcPr>
          <w:p>
            <w:r>
              <w:rPr>
                <w:rFonts w:ascii="Times New Roman" w:hAnsi="Times New Roman"/>
                <w:sz w:val="20"/>
              </w:rPr>
              <w:t>Ausfall Heizkreis 3 (Metallwerkstatt, ca. 180 m²): kein Durchfluss</w:t>
            </w:r>
          </w:p>
        </w:tc>
        <w:tc>
          <w:tcPr>
            <w:tcW w:type="dxa" w:w="2268"/>
          </w:tcPr>
          <w:p>
            <w:r>
              <w:rPr>
                <w:rFonts w:ascii="Times New Roman" w:hAnsi="Times New Roman"/>
                <w:sz w:val="20"/>
              </w:rPr>
              <w:t>Werkstattgebäude / Heizestrich</w:t>
            </w:r>
          </w:p>
        </w:tc>
        <w:tc>
          <w:tcPr>
            <w:tcW w:type="dxa" w:w="2268"/>
          </w:tcPr>
          <w:p>
            <w:r>
              <w:rPr>
                <w:rFonts w:ascii="Times New Roman" w:hAnsi="Times New Roman"/>
                <w:sz w:val="20"/>
              </w:rPr>
              <w:t>Kritisch</w:t>
            </w:r>
          </w:p>
        </w:tc>
      </w:tr>
      <w:tr>
        <w:tc>
          <w:tcPr>
            <w:tcW w:type="dxa" w:w="2268"/>
          </w:tcPr>
          <w:p>
            <w:r>
              <w:rPr>
                <w:rFonts w:ascii="Times New Roman" w:hAnsi="Times New Roman"/>
                <w:sz w:val="20"/>
              </w:rPr>
              <w:t>3</w:t>
            </w:r>
          </w:p>
        </w:tc>
        <w:tc>
          <w:tcPr>
            <w:tcW w:type="dxa" w:w="2268"/>
          </w:tcPr>
          <w:p>
            <w:r>
              <w:rPr>
                <w:rFonts w:ascii="Times New Roman" w:hAnsi="Times New Roman"/>
                <w:sz w:val="20"/>
              </w:rPr>
              <w:t>Druckverlust Heizkreis 1 — Undichtigkeit vermutet</w:t>
            </w:r>
          </w:p>
        </w:tc>
        <w:tc>
          <w:tcPr>
            <w:tcW w:type="dxa" w:w="2268"/>
          </w:tcPr>
          <w:p>
            <w:r>
              <w:rPr>
                <w:rFonts w:ascii="Times New Roman" w:hAnsi="Times New Roman"/>
                <w:sz w:val="20"/>
              </w:rPr>
              <w:t>Werkstattgebäude / Heizestrich</w:t>
            </w:r>
          </w:p>
        </w:tc>
        <w:tc>
          <w:tcPr>
            <w:tcW w:type="dxa" w:w="2268"/>
          </w:tcPr>
          <w:p>
            <w:r>
              <w:rPr>
                <w:rFonts w:ascii="Times New Roman" w:hAnsi="Times New Roman"/>
                <w:sz w:val="20"/>
              </w:rPr>
              <w:t>Erheblich</w:t>
            </w:r>
          </w:p>
        </w:tc>
      </w:tr>
      <w:tr>
        <w:tc>
          <w:tcPr>
            <w:tcW w:type="dxa" w:w="2268"/>
          </w:tcPr>
          <w:p>
            <w:r>
              <w:rPr>
                <w:rFonts w:ascii="Times New Roman" w:hAnsi="Times New Roman"/>
                <w:sz w:val="20"/>
              </w:rPr>
              <w:t>4</w:t>
            </w:r>
          </w:p>
        </w:tc>
        <w:tc>
          <w:tcPr>
            <w:tcW w:type="dxa" w:w="2268"/>
          </w:tcPr>
          <w:p>
            <w:r>
              <w:rPr>
                <w:rFonts w:ascii="Times New Roman" w:hAnsi="Times New Roman"/>
                <w:sz w:val="20"/>
              </w:rPr>
              <w:t>Schacht S3 undicht, Wassereintritt von außen 0,3 L/h</w:t>
            </w:r>
          </w:p>
        </w:tc>
        <w:tc>
          <w:tcPr>
            <w:tcW w:type="dxa" w:w="2268"/>
          </w:tcPr>
          <w:p>
            <w:r>
              <w:rPr>
                <w:rFonts w:ascii="Times New Roman" w:hAnsi="Times New Roman"/>
                <w:sz w:val="20"/>
              </w:rPr>
              <w:t>Werkstattgebäude / Entwässerungsschacht</w:t>
            </w:r>
          </w:p>
        </w:tc>
        <w:tc>
          <w:tcPr>
            <w:tcW w:type="dxa" w:w="2268"/>
          </w:tcPr>
          <w:p>
            <w:r>
              <w:rPr>
                <w:rFonts w:ascii="Times New Roman" w:hAnsi="Times New Roman"/>
                <w:sz w:val="20"/>
              </w:rPr>
              <w:t>Kritisch</w:t>
            </w:r>
          </w:p>
        </w:tc>
      </w:tr>
      <w:tr>
        <w:tc>
          <w:tcPr>
            <w:tcW w:type="dxa" w:w="2268"/>
          </w:tcPr>
          <w:p>
            <w:r>
              <w:rPr>
                <w:rFonts w:ascii="Times New Roman" w:hAnsi="Times New Roman"/>
                <w:sz w:val="20"/>
              </w:rPr>
              <w:t>5</w:t>
            </w:r>
          </w:p>
        </w:tc>
        <w:tc>
          <w:tcPr>
            <w:tcW w:type="dxa" w:w="2268"/>
          </w:tcPr>
          <w:p>
            <w:r>
              <w:rPr>
                <w:rFonts w:ascii="Times New Roman" w:hAnsi="Times New Roman"/>
                <w:sz w:val="20"/>
              </w:rPr>
              <w:t>Schacht S7 undicht, Feuchtigkeitsfilm + Fugenöffnung 0,8 mm</w:t>
            </w:r>
          </w:p>
        </w:tc>
        <w:tc>
          <w:tcPr>
            <w:tcW w:type="dxa" w:w="2268"/>
          </w:tcPr>
          <w:p>
            <w:r>
              <w:rPr>
                <w:rFonts w:ascii="Times New Roman" w:hAnsi="Times New Roman"/>
                <w:sz w:val="20"/>
              </w:rPr>
              <w:t>Werkstattgebäude / Kabelschacht</w:t>
            </w:r>
          </w:p>
        </w:tc>
        <w:tc>
          <w:tcPr>
            <w:tcW w:type="dxa" w:w="2268"/>
          </w:tcPr>
          <w:p>
            <w:r>
              <w:rPr>
                <w:rFonts w:ascii="Times New Roman" w:hAnsi="Times New Roman"/>
                <w:sz w:val="20"/>
              </w:rPr>
              <w:t>Erheblich</w:t>
            </w:r>
          </w:p>
        </w:tc>
      </w:tr>
      <w:tr>
        <w:tc>
          <w:tcPr>
            <w:tcW w:type="dxa" w:w="2268"/>
          </w:tcPr>
          <w:p>
            <w:r>
              <w:rPr>
                <w:rFonts w:ascii="Times New Roman" w:hAnsi="Times New Roman"/>
                <w:sz w:val="20"/>
              </w:rPr>
              <w:t>6</w:t>
            </w:r>
          </w:p>
        </w:tc>
        <w:tc>
          <w:tcPr>
            <w:tcW w:type="dxa" w:w="2268"/>
          </w:tcPr>
          <w:p>
            <w:r>
              <w:rPr>
                <w:rFonts w:ascii="Times New Roman" w:hAnsi="Times New Roman"/>
                <w:sz w:val="20"/>
              </w:rPr>
              <w:t>Fehlende Schlussbeschichtung Außenfassade Achse D, Feld 3–5</w:t>
            </w:r>
          </w:p>
        </w:tc>
        <w:tc>
          <w:tcPr>
            <w:tcW w:type="dxa" w:w="2268"/>
          </w:tcPr>
          <w:p>
            <w:r>
              <w:rPr>
                <w:rFonts w:ascii="Times New Roman" w:hAnsi="Times New Roman"/>
                <w:sz w:val="20"/>
              </w:rPr>
              <w:t>Werkstattgebäude / Fassade OG</w:t>
            </w:r>
          </w:p>
        </w:tc>
        <w:tc>
          <w:tcPr>
            <w:tcW w:type="dxa" w:w="2268"/>
          </w:tcPr>
          <w:p>
            <w:r>
              <w:rPr>
                <w:rFonts w:ascii="Times New Roman" w:hAnsi="Times New Roman"/>
                <w:sz w:val="20"/>
              </w:rPr>
              <w:t>Optisch</w:t>
            </w:r>
          </w:p>
        </w:tc>
      </w:tr>
      <w:tr>
        <w:tc>
          <w:tcPr>
            <w:tcW w:type="dxa" w:w="2268"/>
          </w:tcPr>
          <w:p>
            <w:r>
              <w:rPr>
                <w:rFonts w:ascii="Times New Roman" w:hAnsi="Times New Roman"/>
                <w:sz w:val="20"/>
              </w:rPr>
              <w:t>7</w:t>
            </w:r>
          </w:p>
        </w:tc>
        <w:tc>
          <w:tcPr>
            <w:tcW w:type="dxa" w:w="2268"/>
          </w:tcPr>
          <w:p>
            <w:r>
              <w:rPr>
                <w:rFonts w:ascii="Times New Roman" w:hAnsi="Times New Roman"/>
                <w:sz w:val="20"/>
              </w:rPr>
              <w:t>Türblatt Tür T-WE-14 schließt nicht bündig; Lichtspalt sichtbar</w:t>
            </w:r>
          </w:p>
        </w:tc>
        <w:tc>
          <w:tcPr>
            <w:tcW w:type="dxa" w:w="2268"/>
          </w:tcPr>
          <w:p>
            <w:r>
              <w:rPr>
                <w:rFonts w:ascii="Times New Roman" w:hAnsi="Times New Roman"/>
                <w:sz w:val="20"/>
              </w:rPr>
              <w:t>Werkstattgebäude / EG Nordflur</w:t>
            </w:r>
          </w:p>
        </w:tc>
        <w:tc>
          <w:tcPr>
            <w:tcW w:type="dxa" w:w="2268"/>
          </w:tcPr>
          <w:p>
            <w:r>
              <w:rPr>
                <w:rFonts w:ascii="Times New Roman" w:hAnsi="Times New Roman"/>
                <w:sz w:val="20"/>
              </w:rPr>
              <w:t>Erheblich</w:t>
            </w:r>
          </w:p>
        </w:tc>
      </w:tr>
      <w:tr>
        <w:tc>
          <w:tcPr>
            <w:tcW w:type="dxa" w:w="2268"/>
          </w:tcPr>
          <w:p>
            <w:r>
              <w:rPr>
                <w:rFonts w:ascii="Times New Roman" w:hAnsi="Times New Roman"/>
                <w:sz w:val="20"/>
              </w:rPr>
              <w:t>8</w:t>
            </w:r>
          </w:p>
        </w:tc>
        <w:tc>
          <w:tcPr>
            <w:tcW w:type="dxa" w:w="2268"/>
          </w:tcPr>
          <w:p>
            <w:r>
              <w:rPr>
                <w:rFonts w:ascii="Times New Roman" w:hAnsi="Times New Roman"/>
                <w:sz w:val="20"/>
              </w:rPr>
              <w:t>Glasbruch Fenster F-WE-07 (Verbundsicherheitsglas, innere Scheibe)</w:t>
            </w:r>
          </w:p>
        </w:tc>
        <w:tc>
          <w:tcPr>
            <w:tcW w:type="dxa" w:w="2268"/>
          </w:tcPr>
          <w:p>
            <w:r>
              <w:rPr>
                <w:rFonts w:ascii="Times New Roman" w:hAnsi="Times New Roman"/>
                <w:sz w:val="20"/>
              </w:rPr>
              <w:t>Werkstattgebäude / OG Westfassade</w:t>
            </w:r>
          </w:p>
        </w:tc>
        <w:tc>
          <w:tcPr>
            <w:tcW w:type="dxa" w:w="2268"/>
          </w:tcPr>
          <w:p>
            <w:r>
              <w:rPr>
                <w:rFonts w:ascii="Times New Roman" w:hAnsi="Times New Roman"/>
                <w:sz w:val="20"/>
              </w:rPr>
              <w:t>Erheblich</w:t>
            </w:r>
          </w:p>
        </w:tc>
      </w:tr>
      <w:tr>
        <w:tc>
          <w:tcPr>
            <w:tcW w:type="dxa" w:w="2268"/>
          </w:tcPr>
          <w:p>
            <w:r>
              <w:rPr>
                <w:rFonts w:ascii="Times New Roman" w:hAnsi="Times New Roman"/>
                <w:sz w:val="20"/>
              </w:rPr>
              <w:t>9</w:t>
            </w:r>
          </w:p>
        </w:tc>
        <w:tc>
          <w:tcPr>
            <w:tcW w:type="dxa" w:w="2268"/>
          </w:tcPr>
          <w:p>
            <w:r>
              <w:rPr>
                <w:rFonts w:ascii="Times New Roman" w:hAnsi="Times New Roman"/>
                <w:sz w:val="20"/>
              </w:rPr>
              <w:t>Estrich Oberflächengüte nicht eingehalten: Unebenheiten &gt; 5 mm / 2m-Latte (LV: ≤ 3 mm)</w:t>
            </w:r>
          </w:p>
        </w:tc>
        <w:tc>
          <w:tcPr>
            <w:tcW w:type="dxa" w:w="2268"/>
          </w:tcPr>
          <w:p>
            <w:r>
              <w:rPr>
                <w:rFonts w:ascii="Times New Roman" w:hAnsi="Times New Roman"/>
                <w:sz w:val="20"/>
              </w:rPr>
              <w:t>Werkstattgebäude / EG Kostümwerkstatt</w:t>
            </w:r>
          </w:p>
        </w:tc>
        <w:tc>
          <w:tcPr>
            <w:tcW w:type="dxa" w:w="2268"/>
          </w:tcPr>
          <w:p>
            <w:r>
              <w:rPr>
                <w:rFonts w:ascii="Times New Roman" w:hAnsi="Times New Roman"/>
                <w:sz w:val="20"/>
              </w:rPr>
              <w:t>Erheblich</w:t>
            </w:r>
          </w:p>
        </w:tc>
      </w:tr>
      <w:tr>
        <w:tc>
          <w:tcPr>
            <w:tcW w:type="dxa" w:w="2268"/>
          </w:tcPr>
          <w:p>
            <w:r>
              <w:rPr>
                <w:rFonts w:ascii="Times New Roman" w:hAnsi="Times New Roman"/>
                <w:sz w:val="20"/>
              </w:rPr>
              <w:t>10</w:t>
            </w:r>
          </w:p>
        </w:tc>
        <w:tc>
          <w:tcPr>
            <w:tcW w:type="dxa" w:w="2268"/>
          </w:tcPr>
          <w:p>
            <w:r>
              <w:rPr>
                <w:rFonts w:ascii="Times New Roman" w:hAnsi="Times New Roman"/>
                <w:sz w:val="20"/>
              </w:rPr>
              <w:t>Fehlende Brandschutzabdichtung Kabeldurchführung KD-03</w:t>
            </w:r>
          </w:p>
        </w:tc>
        <w:tc>
          <w:tcPr>
            <w:tcW w:type="dxa" w:w="2268"/>
          </w:tcPr>
          <w:p>
            <w:r>
              <w:rPr>
                <w:rFonts w:ascii="Times New Roman" w:hAnsi="Times New Roman"/>
                <w:sz w:val="20"/>
              </w:rPr>
              <w:t>Werkstattgebäude / Technikraum</w:t>
            </w:r>
          </w:p>
        </w:tc>
        <w:tc>
          <w:tcPr>
            <w:tcW w:type="dxa" w:w="2268"/>
          </w:tcPr>
          <w:p>
            <w:r>
              <w:rPr>
                <w:rFonts w:ascii="Times New Roman" w:hAnsi="Times New Roman"/>
                <w:sz w:val="20"/>
              </w:rPr>
              <w:t>Kritisch</w:t>
            </w:r>
          </w:p>
        </w:tc>
      </w:tr>
      <w:tr>
        <w:tc>
          <w:tcPr>
            <w:tcW w:type="dxa" w:w="2268"/>
          </w:tcPr>
          <w:p>
            <w:r>
              <w:rPr>
                <w:rFonts w:ascii="Times New Roman" w:hAnsi="Times New Roman"/>
                <w:sz w:val="20"/>
              </w:rPr>
              <w:t>11</w:t>
            </w:r>
          </w:p>
        </w:tc>
        <w:tc>
          <w:tcPr>
            <w:tcW w:type="dxa" w:w="2268"/>
          </w:tcPr>
          <w:p>
            <w:r>
              <w:rPr>
                <w:rFonts w:ascii="Times New Roman" w:hAnsi="Times New Roman"/>
                <w:sz w:val="20"/>
              </w:rPr>
              <w:t>Lüftungsanlage AHU-2: Filterkasten KL Klasse F7 nicht eingebaut (nur F5 vorhanden)</w:t>
            </w:r>
          </w:p>
        </w:tc>
        <w:tc>
          <w:tcPr>
            <w:tcW w:type="dxa" w:w="2268"/>
          </w:tcPr>
          <w:p>
            <w:r>
              <w:rPr>
                <w:rFonts w:ascii="Times New Roman" w:hAnsi="Times New Roman"/>
                <w:sz w:val="20"/>
              </w:rPr>
              <w:t>Werkstattgebäude / Lüftungszentrale</w:t>
            </w:r>
          </w:p>
        </w:tc>
        <w:tc>
          <w:tcPr>
            <w:tcW w:type="dxa" w:w="2268"/>
          </w:tcPr>
          <w:p>
            <w:r>
              <w:rPr>
                <w:rFonts w:ascii="Times New Roman" w:hAnsi="Times New Roman"/>
                <w:sz w:val="20"/>
              </w:rPr>
              <w:t>Erheblich</w:t>
            </w:r>
          </w:p>
        </w:tc>
      </w:tr>
      <w:tr>
        <w:tc>
          <w:tcPr>
            <w:tcW w:type="dxa" w:w="2268"/>
          </w:tcPr>
          <w:p>
            <w:r>
              <w:rPr>
                <w:rFonts w:ascii="Times New Roman" w:hAnsi="Times New Roman"/>
                <w:sz w:val="20"/>
              </w:rPr>
              <w:t>12</w:t>
            </w:r>
          </w:p>
        </w:tc>
        <w:tc>
          <w:tcPr>
            <w:tcW w:type="dxa" w:w="2268"/>
          </w:tcPr>
          <w:p>
            <w:r>
              <w:rPr>
                <w:rFonts w:ascii="Times New Roman" w:hAnsi="Times New Roman"/>
                <w:sz w:val="20"/>
              </w:rPr>
              <w:t>Schwellenhöhe Außentür AT-WE-01 nicht barrierefrei (Schwelle 26 mm, Anforderung ≤ 20 mm)</w:t>
            </w:r>
          </w:p>
        </w:tc>
        <w:tc>
          <w:tcPr>
            <w:tcW w:type="dxa" w:w="2268"/>
          </w:tcPr>
          <w:p>
            <w:r>
              <w:rPr>
                <w:rFonts w:ascii="Times New Roman" w:hAnsi="Times New Roman"/>
                <w:sz w:val="20"/>
              </w:rPr>
              <w:t>Werkstattgebäude / Haupteingang</w:t>
            </w:r>
          </w:p>
        </w:tc>
        <w:tc>
          <w:tcPr>
            <w:tcW w:type="dxa" w:w="2268"/>
          </w:tcPr>
          <w:p>
            <w:r>
              <w:rPr>
                <w:rFonts w:ascii="Times New Roman" w:hAnsi="Times New Roman"/>
                <w:sz w:val="20"/>
              </w:rPr>
              <w:t>Erheblich</w:t>
            </w:r>
          </w:p>
        </w:tc>
      </w:tr>
      <w:tr>
        <w:tc>
          <w:tcPr>
            <w:tcW w:type="dxa" w:w="2268"/>
          </w:tcPr>
          <w:p>
            <w:r>
              <w:rPr>
                <w:rFonts w:ascii="Times New Roman" w:hAnsi="Times New Roman"/>
                <w:sz w:val="20"/>
              </w:rPr>
              <w:t>13</w:t>
            </w:r>
          </w:p>
        </w:tc>
        <w:tc>
          <w:tcPr>
            <w:tcW w:type="dxa" w:w="2268"/>
          </w:tcPr>
          <w:p>
            <w:r>
              <w:rPr>
                <w:rFonts w:ascii="Times New Roman" w:hAnsi="Times New Roman"/>
                <w:sz w:val="20"/>
              </w:rPr>
              <w:t>Parkett Boden OG Kostümwerkstatt: 18 Fehlschienen, Hohlstellen</w:t>
            </w:r>
          </w:p>
        </w:tc>
        <w:tc>
          <w:tcPr>
            <w:tcW w:type="dxa" w:w="2268"/>
          </w:tcPr>
          <w:p>
            <w:r>
              <w:rPr>
                <w:rFonts w:ascii="Times New Roman" w:hAnsi="Times New Roman"/>
                <w:sz w:val="20"/>
              </w:rPr>
              <w:t>Werkstattgebäude / OG</w:t>
            </w:r>
          </w:p>
        </w:tc>
        <w:tc>
          <w:tcPr>
            <w:tcW w:type="dxa" w:w="2268"/>
          </w:tcPr>
          <w:p>
            <w:r>
              <w:rPr>
                <w:rFonts w:ascii="Times New Roman" w:hAnsi="Times New Roman"/>
                <w:sz w:val="20"/>
              </w:rPr>
              <w:t>Optisch</w:t>
            </w:r>
          </w:p>
        </w:tc>
      </w:tr>
      <w:tr>
        <w:tc>
          <w:tcPr>
            <w:tcW w:type="dxa" w:w="2268"/>
          </w:tcPr>
          <w:p>
            <w:r>
              <w:rPr>
                <w:rFonts w:ascii="Times New Roman" w:hAnsi="Times New Roman"/>
                <w:sz w:val="20"/>
              </w:rPr>
              <w:t>14</w:t>
            </w:r>
          </w:p>
        </w:tc>
        <w:tc>
          <w:tcPr>
            <w:tcW w:type="dxa" w:w="2268"/>
          </w:tcPr>
          <w:p>
            <w:r>
              <w:rPr>
                <w:rFonts w:ascii="Times New Roman" w:hAnsi="Times New Roman"/>
                <w:sz w:val="20"/>
              </w:rPr>
              <w:t>Deckenuntersicht Probesaal: 7 Akustikpaneele nicht plangemäß verschraubt (nur geklebt)</w:t>
            </w:r>
          </w:p>
        </w:tc>
        <w:tc>
          <w:tcPr>
            <w:tcW w:type="dxa" w:w="2268"/>
          </w:tcPr>
          <w:p>
            <w:r>
              <w:rPr>
                <w:rFonts w:ascii="Times New Roman" w:hAnsi="Times New Roman"/>
                <w:sz w:val="20"/>
              </w:rPr>
              <w:t>Probesaal / Decke</w:t>
            </w:r>
          </w:p>
        </w:tc>
        <w:tc>
          <w:tcPr>
            <w:tcW w:type="dxa" w:w="2268"/>
          </w:tcPr>
          <w:p>
            <w:r>
              <w:rPr>
                <w:rFonts w:ascii="Times New Roman" w:hAnsi="Times New Roman"/>
                <w:sz w:val="20"/>
              </w:rPr>
              <w:t>Erheblich</w:t>
            </w:r>
          </w:p>
        </w:tc>
      </w:tr>
      <w:tr>
        <w:tc>
          <w:tcPr>
            <w:tcW w:type="dxa" w:w="2268"/>
          </w:tcPr>
          <w:p>
            <w:r>
              <w:rPr>
                <w:rFonts w:ascii="Times New Roman" w:hAnsi="Times New Roman"/>
                <w:sz w:val="20"/>
              </w:rPr>
              <w:t>15</w:t>
            </w:r>
          </w:p>
        </w:tc>
        <w:tc>
          <w:tcPr>
            <w:tcW w:type="dxa" w:w="2268"/>
          </w:tcPr>
          <w:p>
            <w:r>
              <w:rPr>
                <w:rFonts w:ascii="Times New Roman" w:hAnsi="Times New Roman"/>
                <w:sz w:val="20"/>
              </w:rPr>
              <w:t>Bühnenbeleuchtung: 4 Stromschienen nicht geerdet (Elektroprüfung 12.03.2026 negativ)</w:t>
            </w:r>
          </w:p>
        </w:tc>
        <w:tc>
          <w:tcPr>
            <w:tcW w:type="dxa" w:w="2268"/>
          </w:tcPr>
          <w:p>
            <w:r>
              <w:rPr>
                <w:rFonts w:ascii="Times New Roman" w:hAnsi="Times New Roman"/>
                <w:sz w:val="20"/>
              </w:rPr>
              <w:t>Probesaal / Bühne</w:t>
            </w:r>
          </w:p>
        </w:tc>
        <w:tc>
          <w:tcPr>
            <w:tcW w:type="dxa" w:w="2268"/>
          </w:tcPr>
          <w:p>
            <w:r>
              <w:rPr>
                <w:rFonts w:ascii="Times New Roman" w:hAnsi="Times New Roman"/>
                <w:sz w:val="20"/>
              </w:rPr>
              <w:t>Kritisch</w:t>
            </w:r>
          </w:p>
        </w:tc>
      </w:tr>
      <w:tr>
        <w:tc>
          <w:tcPr>
            <w:tcW w:type="dxa" w:w="2268"/>
          </w:tcPr>
          <w:p>
            <w:r>
              <w:rPr>
                <w:rFonts w:ascii="Times New Roman" w:hAnsi="Times New Roman"/>
                <w:sz w:val="20"/>
              </w:rPr>
              <w:t>16</w:t>
            </w:r>
          </w:p>
        </w:tc>
        <w:tc>
          <w:tcPr>
            <w:tcW w:type="dxa" w:w="2268"/>
          </w:tcPr>
          <w:p>
            <w:r>
              <w:rPr>
                <w:rFonts w:ascii="Times New Roman" w:hAnsi="Times New Roman"/>
                <w:sz w:val="20"/>
              </w:rPr>
              <w:t>Akustikputz Wandfläche W-PS-03 unvollständig (fehlende Fläche ca. 12 m²)</w:t>
            </w:r>
          </w:p>
        </w:tc>
        <w:tc>
          <w:tcPr>
            <w:tcW w:type="dxa" w:w="2268"/>
          </w:tcPr>
          <w:p>
            <w:r>
              <w:rPr>
                <w:rFonts w:ascii="Times New Roman" w:hAnsi="Times New Roman"/>
                <w:sz w:val="20"/>
              </w:rPr>
              <w:t>Probesaal / Nordwand</w:t>
            </w:r>
          </w:p>
        </w:tc>
        <w:tc>
          <w:tcPr>
            <w:tcW w:type="dxa" w:w="2268"/>
          </w:tcPr>
          <w:p>
            <w:r>
              <w:rPr>
                <w:rFonts w:ascii="Times New Roman" w:hAnsi="Times New Roman"/>
                <w:sz w:val="20"/>
              </w:rPr>
              <w:t>Optisch</w:t>
            </w:r>
          </w:p>
        </w:tc>
      </w:tr>
      <w:tr>
        <w:tc>
          <w:tcPr>
            <w:tcW w:type="dxa" w:w="2268"/>
          </w:tcPr>
          <w:p>
            <w:r>
              <w:rPr>
                <w:rFonts w:ascii="Times New Roman" w:hAnsi="Times New Roman"/>
                <w:sz w:val="20"/>
              </w:rPr>
              <w:t>17</w:t>
            </w:r>
          </w:p>
        </w:tc>
        <w:tc>
          <w:tcPr>
            <w:tcW w:type="dxa" w:w="2268"/>
          </w:tcPr>
          <w:p>
            <w:r>
              <w:rPr>
                <w:rFonts w:ascii="Times New Roman" w:hAnsi="Times New Roman"/>
                <w:sz w:val="20"/>
              </w:rPr>
              <w:t>Leitungsanschluss Regenwasser Fallleitung FW-3 ohne Inspektionsöffnung (LV fehlt nicht)</w:t>
            </w:r>
          </w:p>
        </w:tc>
        <w:tc>
          <w:tcPr>
            <w:tcW w:type="dxa" w:w="2268"/>
          </w:tcPr>
          <w:p>
            <w:r>
              <w:rPr>
                <w:rFonts w:ascii="Times New Roman" w:hAnsi="Times New Roman"/>
                <w:sz w:val="20"/>
              </w:rPr>
              <w:t>Werkstattgebäude / Außenwand Süd</w:t>
            </w:r>
          </w:p>
        </w:tc>
        <w:tc>
          <w:tcPr>
            <w:tcW w:type="dxa" w:w="2268"/>
          </w:tcPr>
          <w:p>
            <w:r>
              <w:rPr>
                <w:rFonts w:ascii="Times New Roman" w:hAnsi="Times New Roman"/>
                <w:sz w:val="20"/>
              </w:rPr>
              <w:t>Erheblich</w:t>
            </w:r>
          </w:p>
        </w:tc>
      </w:tr>
      <w:tr>
        <w:tc>
          <w:tcPr>
            <w:tcW w:type="dxa" w:w="2268"/>
          </w:tcPr>
          <w:p>
            <w:r>
              <w:rPr>
                <w:rFonts w:ascii="Times New Roman" w:hAnsi="Times New Roman"/>
                <w:sz w:val="20"/>
              </w:rPr>
              <w:t>18</w:t>
            </w:r>
          </w:p>
        </w:tc>
        <w:tc>
          <w:tcPr>
            <w:tcW w:type="dxa" w:w="2268"/>
          </w:tcPr>
          <w:p>
            <w:r>
              <w:rPr>
                <w:rFonts w:ascii="Times New Roman" w:hAnsi="Times New Roman"/>
                <w:sz w:val="20"/>
              </w:rPr>
              <w:t>Holzschalung Satteldach Probesaal: Aussteifungsblech fehlt bei zwei Pfetten</w:t>
            </w:r>
          </w:p>
        </w:tc>
        <w:tc>
          <w:tcPr>
            <w:tcW w:type="dxa" w:w="2268"/>
          </w:tcPr>
          <w:p>
            <w:r>
              <w:rPr>
                <w:rFonts w:ascii="Times New Roman" w:hAnsi="Times New Roman"/>
                <w:sz w:val="20"/>
              </w:rPr>
              <w:t>Probesaal / Dachkonstruktion</w:t>
            </w:r>
          </w:p>
        </w:tc>
        <w:tc>
          <w:tcPr>
            <w:tcW w:type="dxa" w:w="2268"/>
          </w:tcPr>
          <w:p>
            <w:r>
              <w:rPr>
                <w:rFonts w:ascii="Times New Roman" w:hAnsi="Times New Roman"/>
                <w:sz w:val="20"/>
              </w:rPr>
              <w:t>Erheblich</w:t>
            </w:r>
          </w:p>
        </w:tc>
      </w:tr>
      <w:tr>
        <w:tc>
          <w:tcPr>
            <w:tcW w:type="dxa" w:w="2268"/>
          </w:tcPr>
          <w:p>
            <w:r>
              <w:rPr>
                <w:rFonts w:ascii="Times New Roman" w:hAnsi="Times New Roman"/>
                <w:sz w:val="20"/>
              </w:rPr>
              <w:t>19</w:t>
            </w:r>
          </w:p>
        </w:tc>
        <w:tc>
          <w:tcPr>
            <w:tcW w:type="dxa" w:w="2268"/>
          </w:tcPr>
          <w:p>
            <w:r>
              <w:rPr>
                <w:rFonts w:ascii="Times New Roman" w:hAnsi="Times New Roman"/>
                <w:sz w:val="20"/>
              </w:rPr>
              <w:t>Notbeleuchtung NK-4 und NK-7 nicht angeschlossen, Prüfprotokoll fehlt</w:t>
            </w:r>
          </w:p>
        </w:tc>
        <w:tc>
          <w:tcPr>
            <w:tcW w:type="dxa" w:w="2268"/>
          </w:tcPr>
          <w:p>
            <w:r>
              <w:rPr>
                <w:rFonts w:ascii="Times New Roman" w:hAnsi="Times New Roman"/>
                <w:sz w:val="20"/>
              </w:rPr>
              <w:t>Werkstattgebäude / Treppenhaus</w:t>
            </w:r>
          </w:p>
        </w:tc>
        <w:tc>
          <w:tcPr>
            <w:tcW w:type="dxa" w:w="2268"/>
          </w:tcPr>
          <w:p>
            <w:r>
              <w:rPr>
                <w:rFonts w:ascii="Times New Roman" w:hAnsi="Times New Roman"/>
                <w:sz w:val="20"/>
              </w:rPr>
              <w:t>Kritisch</w:t>
            </w:r>
          </w:p>
        </w:tc>
      </w:tr>
      <w:tr>
        <w:tc>
          <w:tcPr>
            <w:tcW w:type="dxa" w:w="2268"/>
          </w:tcPr>
          <w:p>
            <w:r>
              <w:rPr>
                <w:rFonts w:ascii="Times New Roman" w:hAnsi="Times New Roman"/>
                <w:sz w:val="20"/>
              </w:rPr>
              <w:t>20</w:t>
            </w:r>
          </w:p>
        </w:tc>
        <w:tc>
          <w:tcPr>
            <w:tcW w:type="dxa" w:w="2268"/>
          </w:tcPr>
          <w:p>
            <w:r>
              <w:rPr>
                <w:rFonts w:ascii="Times New Roman" w:hAnsi="Times New Roman"/>
                <w:sz w:val="20"/>
              </w:rPr>
              <w:t>Außenanlage: Pflasterung Zufahrt uneben, Gefälle läuft zum Gebäude hin (statt weg)</w:t>
            </w:r>
          </w:p>
        </w:tc>
        <w:tc>
          <w:tcPr>
            <w:tcW w:type="dxa" w:w="2268"/>
          </w:tcPr>
          <w:p>
            <w:r>
              <w:rPr>
                <w:rFonts w:ascii="Times New Roman" w:hAnsi="Times New Roman"/>
                <w:sz w:val="20"/>
              </w:rPr>
              <w:t>Außenanlage</w:t>
            </w:r>
          </w:p>
        </w:tc>
        <w:tc>
          <w:tcPr>
            <w:tcW w:type="dxa" w:w="2268"/>
          </w:tcPr>
          <w:p>
            <w:r>
              <w:rPr>
                <w:rFonts w:ascii="Times New Roman" w:hAnsi="Times New Roman"/>
                <w:sz w:val="20"/>
              </w:rPr>
              <w:t>Erheblich</w:t>
            </w:r>
          </w:p>
        </w:tc>
      </w:tr>
      <w:tr>
        <w:tc>
          <w:tcPr>
            <w:tcW w:type="dxa" w:w="2268"/>
          </w:tcPr>
          <w:p>
            <w:r>
              <w:rPr>
                <w:rFonts w:ascii="Times New Roman" w:hAnsi="Times New Roman"/>
                <w:sz w:val="20"/>
              </w:rPr>
              <w:t>21</w:t>
            </w:r>
          </w:p>
        </w:tc>
        <w:tc>
          <w:tcPr>
            <w:tcW w:type="dxa" w:w="2268"/>
          </w:tcPr>
          <w:p>
            <w:r>
              <w:rPr>
                <w:rFonts w:ascii="Times New Roman" w:hAnsi="Times New Roman"/>
                <w:sz w:val="20"/>
              </w:rPr>
              <w:t>Entwässerungsrinne Außenanlage: Ablauf verstopft, Gefälle unzureichend</w:t>
            </w:r>
          </w:p>
        </w:tc>
        <w:tc>
          <w:tcPr>
            <w:tcW w:type="dxa" w:w="2268"/>
          </w:tcPr>
          <w:p>
            <w:r>
              <w:rPr>
                <w:rFonts w:ascii="Times New Roman" w:hAnsi="Times New Roman"/>
                <w:sz w:val="20"/>
              </w:rPr>
              <w:t>Außenanlage</w:t>
            </w:r>
          </w:p>
        </w:tc>
        <w:tc>
          <w:tcPr>
            <w:tcW w:type="dxa" w:w="2268"/>
          </w:tcPr>
          <w:p>
            <w:r>
              <w:rPr>
                <w:rFonts w:ascii="Times New Roman" w:hAnsi="Times New Roman"/>
                <w:sz w:val="20"/>
              </w:rPr>
              <w:t>Erheblich</w:t>
            </w:r>
          </w:p>
        </w:tc>
      </w:tr>
      <w:tr>
        <w:tc>
          <w:tcPr>
            <w:tcW w:type="dxa" w:w="2268"/>
          </w:tcPr>
          <w:p>
            <w:r>
              <w:rPr>
                <w:rFonts w:ascii="Times New Roman" w:hAnsi="Times New Roman"/>
                <w:sz w:val="20"/>
              </w:rPr>
              <w:t>22</w:t>
            </w:r>
          </w:p>
        </w:tc>
        <w:tc>
          <w:tcPr>
            <w:tcW w:type="dxa" w:w="2268"/>
          </w:tcPr>
          <w:p>
            <w:r>
              <w:rPr>
                <w:rFonts w:ascii="Times New Roman" w:hAnsi="Times New Roman"/>
                <w:sz w:val="20"/>
              </w:rPr>
              <w:t>Revision Dachflächenentwässerung: Wartungsöffnung fehlt (LV Pos. 18.4 vorgesehen)</w:t>
            </w:r>
          </w:p>
        </w:tc>
        <w:tc>
          <w:tcPr>
            <w:tcW w:type="dxa" w:w="2268"/>
          </w:tcPr>
          <w:p>
            <w:r>
              <w:rPr>
                <w:rFonts w:ascii="Times New Roman" w:hAnsi="Times New Roman"/>
                <w:sz w:val="20"/>
              </w:rPr>
              <w:t>Probesaal + Werkstattgebäude / Dach</w:t>
            </w:r>
          </w:p>
        </w:tc>
        <w:tc>
          <w:tcPr>
            <w:tcW w:type="dxa" w:w="2268"/>
          </w:tcPr>
          <w:p>
            <w:r>
              <w:rPr>
                <w:rFonts w:ascii="Times New Roman" w:hAnsi="Times New Roman"/>
                <w:sz w:val="20"/>
              </w:rPr>
              <w:t>Erheblich</w:t>
            </w:r>
          </w:p>
        </w:tc>
      </w:tr>
      <w:tr>
        <w:tc>
          <w:tcPr>
            <w:tcW w:type="dxa" w:w="2268"/>
          </w:tcPr>
          <w:p>
            <w:r>
              <w:rPr>
                <w:rFonts w:ascii="Times New Roman" w:hAnsi="Times New Roman"/>
                <w:sz w:val="20"/>
              </w:rPr>
              <w:t>23</w:t>
            </w:r>
          </w:p>
        </w:tc>
        <w:tc>
          <w:tcPr>
            <w:tcW w:type="dxa" w:w="2268"/>
          </w:tcPr>
          <w:p>
            <w:r>
              <w:rPr>
                <w:rFonts w:ascii="Times New Roman" w:hAnsi="Times New Roman"/>
                <w:sz w:val="20"/>
              </w:rPr>
              <w:t>Wartungsvertrag Heizungsanlage: von Bauer-Hoch zugesagt, nicht vorgelegt</w:t>
            </w:r>
          </w:p>
        </w:tc>
        <w:tc>
          <w:tcPr>
            <w:tcW w:type="dxa" w:w="2268"/>
          </w:tcPr>
          <w:p>
            <w:r>
              <w:rPr>
                <w:rFonts w:ascii="Times New Roman" w:hAnsi="Times New Roman"/>
                <w:sz w:val="20"/>
              </w:rPr>
              <w:t>Dokumente</w:t>
            </w:r>
          </w:p>
        </w:tc>
        <w:tc>
          <w:tcPr>
            <w:tcW w:type="dxa" w:w="2268"/>
          </w:tcPr>
          <w:p>
            <w:r>
              <w:rPr>
                <w:rFonts w:ascii="Times New Roman" w:hAnsi="Times New Roman"/>
                <w:sz w:val="20"/>
              </w:rPr>
              <w:t>Formal</w:t>
            </w:r>
          </w:p>
        </w:tc>
      </w:tr>
    </w:tbl>
    <w:p>
      <w:pPr>
        <w:jc w:val="left"/>
      </w:pPr>
      <w:r>
        <w:rPr>
          <w:b/>
        </w:rPr>
        <w:t>Legende:</w:t>
      </w:r>
      <w:r>
        <w:t xml:space="preserve"> Kritisch = Nutzung eingeschränkt/unmöglich; Erheblich = Beeinträchtigung der Nutzung; Optisch = kosmetisch, Wert der Leistung gemindert.</w:t>
      </w:r>
    </w:p>
    <w:p/>
    <w:p>
      <w:pPr>
        <w:pStyle w:val="Heading2"/>
      </w:pPr>
      <w:r>
        <w:rPr>
          <w:rFonts w:ascii="Times New Roman" w:hAnsi="Times New Roman"/>
        </w:rPr>
        <w:t>C. Rechtliche Analyse: Abnahmeverweigerung vs. Abnahme mit Vorbehalt</w:t>
      </w:r>
    </w:p>
    <w:p>
      <w:pPr>
        <w:pStyle w:val="Heading3"/>
      </w:pPr>
      <w:r>
        <w:rPr>
          <w:rFonts w:ascii="Times New Roman" w:hAnsi="Times New Roman"/>
        </w:rPr>
        <w:t>Option 1: Abnahmeverweigerung (gewählt)</w:t>
      </w:r>
    </w:p>
    <w:p>
      <w:pPr>
        <w:jc w:val="left"/>
      </w:pPr>
      <w:r>
        <w:t>Gemäß § 12 Abs. 3 VOB/B kann die Abnahme wegen wesentlicher Mängel verweigert werden. Ein wesentlicher Mangel liegt vor, wenn durch ihn die bestimmungsgemäße Verwendung des Werkes verhindert oder erheblich eingeschränkt wird oder dem Besteller die Abnahme aus anderen Gründen nicht zuzumuten ist.</w:t>
      </w:r>
    </w:p>
    <w:p>
      <w:pPr>
        <w:jc w:val="left"/>
      </w:pPr>
      <w:r>
        <w:rPr>
          <w:b/>
        </w:rPr>
        <w:t>Wesentliche Mängel im vorliegenden Fall:</w:t>
      </w:r>
    </w:p>
    <w:p>
      <w:pPr>
        <w:pStyle w:val="ListBullet"/>
      </w:pPr>
      <w:r>
        <w:rPr>
          <w:b/>
        </w:rPr>
        <w:t>M-01 (Risse Bodenplatte) + M-02 (Heizkreis 3 ausgefallen):</w:t>
      </w:r>
      <w:r>
        <w:t xml:space="preserve"> Die Metallwerkstatt kann nicht vollständig betrieben werden; Sicherheitsrisiko durch mögliche Korrosion der Bewehrung und Feuchtigkeitseintritt.</w:t>
      </w:r>
    </w:p>
    <w:p>
      <w:pPr>
        <w:pStyle w:val="ListBullet"/>
      </w:pPr>
      <w:r>
        <w:rPr>
          <w:b/>
        </w:rPr>
        <w:t>M-04 (Schacht S3 undicht):</w:t>
      </w:r>
      <w:r>
        <w:t xml:space="preserve"> Wassereintritt in Entwässerungsschacht ist ein erheblicher Mangel.</w:t>
      </w:r>
    </w:p>
    <w:p>
      <w:pPr>
        <w:pStyle w:val="ListBullet"/>
      </w:pPr>
      <w:r>
        <w:rPr>
          <w:b/>
        </w:rPr>
        <w:t>M-10 (Fehlende Brandschutzabdichtung):</w:t>
      </w:r>
      <w:r>
        <w:t xml:space="preserve"> Brandschutzrelevant; Nutzungsuntersagung durch Behörde möglich.</w:t>
      </w:r>
    </w:p>
    <w:p>
      <w:pPr>
        <w:pStyle w:val="ListBullet"/>
      </w:pPr>
      <w:r>
        <w:rPr>
          <w:b/>
        </w:rPr>
        <w:t>M-15 (Stromschienen nicht geerdet):</w:t>
      </w:r>
      <w:r>
        <w:t xml:space="preserve"> Sicherheitsrelevanter Elektromangel; VDE 0100 nicht eingehalten; Nutzung des Probesaals nicht zulässig.</w:t>
      </w:r>
    </w:p>
    <w:p>
      <w:pPr>
        <w:pStyle w:val="ListBullet"/>
      </w:pPr>
      <w:r>
        <w:rPr>
          <w:b/>
        </w:rPr>
        <w:t>M-19 (Notbeleuchtung nicht angeschlossen):</w:t>
      </w:r>
      <w:r>
        <w:t xml:space="preserve"> ArbStättV § 7, ASR A3.4/3: Pflicht zur Notbeleuchtung in Arbeitsstätten.</w:t>
      </w:r>
    </w:p>
    <w:p>
      <w:pPr>
        <w:jc w:val="left"/>
      </w:pPr>
      <w:r>
        <w:t>Die Kombination aus 6 kritischen Mängeln, davon 4 mit unmittelbarem Sicherheitsbezug, begründet die Unzumutbarkeit der Abnahme nach § 12 Abs. 3 VOB/B.</w:t>
      </w:r>
    </w:p>
    <w:p>
      <w:pPr>
        <w:pStyle w:val="Heading3"/>
      </w:pPr>
      <w:r>
        <w:rPr>
          <w:rFonts w:ascii="Times New Roman" w:hAnsi="Times New Roman"/>
        </w:rPr>
        <w:t>Option 2: Abnahme mit Vorbehalt (subsidiär geprüft)</w:t>
      </w:r>
    </w:p>
    <w:p>
      <w:pPr>
        <w:jc w:val="left"/>
      </w:pPr>
      <w:r>
        <w:t>Alternativ käme eine Abnahme unter Vorbehalt der aufgelisteten Mängel in Betracht (§ 12 Abs. 5 Nr. 1 VOB/B). Dies hätte den Vorteil, dass die Vergütungsfälligkeit (§ 16 Abs. 3 Nr. 1 VOB/B) herbeigeführt wird und gleichzeitig Mängelansprüche erhalten bleiben.</w:t>
      </w:r>
    </w:p>
    <w:p>
      <w:pPr>
        <w:jc w:val="left"/>
      </w:pPr>
      <w:r>
        <w:rPr>
          <w:b/>
        </w:rPr>
        <w:t>Risiken der Abnahme mit Vorbehalt:</w:t>
      </w:r>
    </w:p>
    <w:p>
      <w:pPr>
        <w:pStyle w:val="ListBullet"/>
      </w:pPr>
      <w:r>
        <w:t>Verjährungsbeginn (4 Jahre ab Abnahme, § 13 Abs. 4 VOB/B) läuft sofort an</w:t>
      </w:r>
    </w:p>
    <w:p>
      <w:pPr>
        <w:pStyle w:val="ListBullet"/>
      </w:pPr>
      <w:r>
        <w:t>Gefahr, dass bestimmte Mängel als nach Abnahme entstanden behandelt werden (Beweislastumkehr)</w:t>
      </w:r>
    </w:p>
    <w:p>
      <w:pPr>
        <w:pStyle w:val="ListBullet"/>
      </w:pPr>
      <w:r>
        <w:t>Bauer-Hoch könnte Restwerklohn freischalten, obwohl Mängel noch nicht behoben sind</w:t>
      </w:r>
    </w:p>
    <w:p>
      <w:pPr>
        <w:pStyle w:val="ListBullet"/>
      </w:pPr>
      <w:r>
        <w:t>Kritische Sicherheitsmängel (M-10, M-15, M-19) müssen vor Abnahme beseitigt sein — behördliche Nutzungsfreigabe setzt dies voraus</w:t>
      </w:r>
    </w:p>
    <w:p>
      <w:pPr>
        <w:jc w:val="left"/>
      </w:pPr>
      <w:r>
        <w:rPr>
          <w:b/>
        </w:rPr>
        <w:t>Empfehlung der Kanzlei:</w:t>
      </w:r>
      <w:r>
        <w:t xml:space="preserve"> Abnahmeverweigerung aufrechterhalten, bis zumindest die kritischen Mängel (M-01, M-02, M-04, M-10, M-15, M-19) beseitigt sind. Mängel der Kategorien „Optisch" und „Formal" sind bei einer späteren Abnahme mit Vorbehalt aufzunehmen.</w:t>
      </w:r>
    </w:p>
    <w:p/>
    <w:p>
      <w:pPr>
        <w:pStyle w:val="Heading2"/>
      </w:pPr>
      <w:r>
        <w:rPr>
          <w:rFonts w:ascii="Times New Roman" w:hAnsi="Times New Roman"/>
        </w:rPr>
        <w:t>D. Fristsetzung und weiteres Vorgehen</w:t>
      </w:r>
    </w:p>
    <w:p>
      <w:pPr>
        <w:jc w:val="left"/>
      </w:pPr>
      <w:r>
        <w:t xml:space="preserve">Mit Schreiben vom 22. April 2026 (Anlage 04-A) hat Kanzlei Niedermair im Namen der Saalbau Wendelstein gGmbH an Bauer-Hoch GmbH &amp; Co. KG eine </w:t>
      </w:r>
      <w:r>
        <w:rPr>
          <w:b/>
        </w:rPr>
        <w:t>Frist zur Mängelbeseitigung</w:t>
      </w:r>
      <w:r>
        <w:t xml:space="preserve"> gesetzt:</w:t>
      </w:r>
    </w:p>
    <w:p>
      <w:pPr>
        <w:pStyle w:val="ListBullet"/>
      </w:pPr>
      <w:r>
        <w:rPr>
          <w:b/>
        </w:rPr>
        <w:t>Kritische Mängel M-01, M-02, M-04, M-10, M-15, M-19:</w:t>
      </w:r>
      <w:r>
        <w:t xml:space="preserve"> Frist bis 30. Mai 2026</w:t>
      </w:r>
    </w:p>
    <w:p>
      <w:pPr>
        <w:pStyle w:val="ListBullet"/>
      </w:pPr>
      <w:r>
        <w:rPr>
          <w:b/>
        </w:rPr>
        <w:t>Erhebliche Mängel M-03, M-05, M-07–M-09, M-11–M-14, M-17, M-18, M-20–M-22:</w:t>
      </w:r>
      <w:r>
        <w:t xml:space="preserve"> Frist bis 15. Juni 2026</w:t>
      </w:r>
    </w:p>
    <w:p>
      <w:pPr>
        <w:pStyle w:val="ListBullet"/>
      </w:pPr>
      <w:r>
        <w:rPr>
          <w:b/>
        </w:rPr>
        <w:t>Optische/Formale Mängel M-06, M-13, M-16, M-23:</w:t>
      </w:r>
      <w:r>
        <w:t xml:space="preserve"> Frist bis 30. Juni 2026</w:t>
      </w:r>
    </w:p>
    <w:p>
      <w:pPr>
        <w:jc w:val="left"/>
      </w:pPr>
      <w:r>
        <w:t>Bauer-Hoch hat mit Schreiben von RA Strohmayer vom 29. April 2026 die Mangelrügen im Wesentlichen zurückgewiesen und erklärt, allenfalls die „unstreitigen Mängel" (M-06, M-08, M-13, M-16) beseitigen zu wollen. Die Kernmängel M-01 bis M-05 sowie M-15 werden als nicht vorhanden bezeichnet.</w:t>
      </w:r>
    </w:p>
    <w:p>
      <w:pPr>
        <w:jc w:val="left"/>
      </w:pPr>
      <w:r>
        <w:rPr>
          <w:i/>
        </w:rPr>
        <w:t>Bearbeiterin: RAin Dr. Henriette Niedermair, Stand 30.04.2026</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Die Saalbau Wendelstein gGmbH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F3864"/>
        <w:sz w:val="24"/>
      </w:rPr>
      <w:t>Die Saalbau Wendelstein gGmbH</w:t>
    </w:r>
  </w:p>
  <w:p>
    <w:pPr>
      <w:jc w:val="left"/>
      <w:pBdr>
        <w:bottom w:val="single" w:sz="6" w:space="2" w:color="1F3864"/>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