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Gegenposition Bauer-Hoch: Antwortschreiben und Erwiderung</w:t>
      </w:r>
    </w:p>
    <w:p>
      <w:pPr>
        <w:jc w:val="left"/>
      </w:pPr>
      <w:r>
        <w:rPr>
          <w:b/>
        </w:rPr>
        <w:t>Kanzlei Niedermair Baurecht Rosenheim — AZ NB-2026-0318</w:t>
      </w:r>
    </w:p>
    <w:p/>
    <w:p>
      <w:pPr>
        <w:pStyle w:val="Heading2"/>
      </w:pPr>
      <w:r>
        <w:rPr>
          <w:rFonts w:ascii="Times New Roman" w:hAnsi="Times New Roman"/>
        </w:rPr>
        <w:t>A. Schreiben RA Strohmayer vom 29. April 2026</w:t>
      </w:r>
    </w:p>
    <w:p/>
    <w:p>
      <w:pPr>
        <w:jc w:val="left"/>
      </w:pPr>
      <w:r>
        <w:rPr>
          <w:b/>
        </w:rPr>
        <w:t>Rechtsanwalt Konrad Strohmayer</w:t>
      </w:r>
    </w:p>
    <w:p>
      <w:pPr>
        <w:jc w:val="left"/>
      </w:pPr>
      <w:r>
        <w:t>Fachanwalt für Bau- und Architektenrecht</w:t>
      </w:r>
    </w:p>
    <w:p>
      <w:pPr>
        <w:jc w:val="left"/>
      </w:pPr>
      <w:r>
        <w:t>Schrannenplatz 5 · 83278 Traunstein</w:t>
      </w:r>
    </w:p>
    <w:p>
      <w:pPr>
        <w:jc w:val="left"/>
      </w:pPr>
      <w:r>
        <w:rPr>
          <w:b/>
        </w:rPr>
        <w:t>Per Telefax: 08031 / 44 77 29</w:t>
      </w:r>
    </w:p>
    <w:p>
      <w:pPr>
        <w:jc w:val="left"/>
      </w:pPr>
      <w:r>
        <w:t>Kanzlei Niedermair Baurecht</w:t>
      </w:r>
    </w:p>
    <w:p>
      <w:pPr>
        <w:jc w:val="left"/>
      </w:pPr>
      <w:r>
        <w:t>z.H. Frau Dr. Niedermair</w:t>
      </w:r>
    </w:p>
    <w:p>
      <w:pPr>
        <w:jc w:val="left"/>
      </w:pPr>
      <w:r>
        <w:t>Ludwigstraße 18</w:t>
      </w:r>
    </w:p>
    <w:p>
      <w:pPr>
        <w:jc w:val="left"/>
      </w:pPr>
      <w:r>
        <w:t>83022 Rosenheim</w:t>
      </w:r>
    </w:p>
    <w:p>
      <w:pPr>
        <w:jc w:val="left"/>
      </w:pPr>
      <w:r>
        <w:rPr>
          <w:b/>
        </w:rPr>
        <w:t>Traunstein, 29. April 2026</w:t>
      </w:r>
    </w:p>
    <w:p>
      <w:pPr>
        <w:jc w:val="left"/>
      </w:pPr>
      <w:r>
        <w:rPr>
          <w:b/>
        </w:rPr>
        <w:t>Betr.:</w:t>
      </w:r>
      <w:r>
        <w:t xml:space="preserve"> GU-Vertrag Bauer-Hoch / Saalbau Wendelstein, Bauvorhaben Wittelsbacherstraße 102, Rosenheim</w:t>
      </w:r>
    </w:p>
    <w:p>
      <w:pPr>
        <w:jc w:val="left"/>
      </w:pPr>
      <w:r>
        <w:rPr>
          <w:b/>
        </w:rPr>
        <w:t>Betr. ferner:</w:t>
      </w:r>
      <w:r>
        <w:t xml:space="preserve"> Ihre Mängelrüge vom 22.04.2026</w:t>
      </w:r>
    </w:p>
    <w:p>
      <w:pPr>
        <w:jc w:val="left"/>
      </w:pPr>
      <w:r>
        <w:t>Sehr geehrte Frau Kollegin Dr. Niedermair,</w:t>
      </w:r>
    </w:p>
    <w:p>
      <w:pPr>
        <w:jc w:val="left"/>
      </w:pPr>
      <w:r>
        <w:t>im Auftrag meiner Mandantin, der Bauer-Hoch GmbH &amp; Co. KG, nehme ich zu Ihrer Mängelrüge vom 22.04.2026 Stellung.</w:t>
      </w:r>
    </w:p>
    <w:p>
      <w:pPr>
        <w:jc w:val="left"/>
      </w:pPr>
      <w:r>
        <w:rPr>
          <w:b/>
        </w:rPr>
        <w:t>Zu den geltend gemachten Mängeln:</w:t>
      </w:r>
    </w:p>
    <w:p>
      <w:pPr>
        <w:jc w:val="left"/>
      </w:pPr>
      <w:r>
        <w:rPr>
          <w:b/>
        </w:rPr>
        <w:t>1. Rissbildung Bodenplatte (Mängelposition 1):</w:t>
      </w:r>
    </w:p>
    <w:p>
      <w:pPr>
        <w:jc w:val="left"/>
      </w:pPr>
      <w:r>
        <w:t xml:space="preserve">Die festgestellten Risse sind nach Auffassung meiner Mandantin keine Werkmängel im Sinne von § 13 Abs. 1 VOB/B, sondern unvermeidliche </w:t>
      </w:r>
      <w:r>
        <w:rPr>
          <w:b/>
        </w:rPr>
        <w:t>Schwindungsrisse</w:t>
      </w:r>
      <w:r>
        <w:t>, die bei Stahlbetonbodenplatten dieser Größe (ca. 580 m²) typischerweise auftreten. Rissbreiten bis 0,3 mm sind nach DIN 18202 Tabelle 3, Zeile 4 (Sichtbetonbauwerke) zulässig.</w:t>
      </w:r>
    </w:p>
    <w:p>
      <w:pPr>
        <w:jc w:val="left"/>
      </w:pPr>
      <w:r>
        <w:t xml:space="preserve">Soweit einzelne Risse diese Toleranz überschreiten, sind sie nach Ansicht meiner Mandantin auf </w:t>
      </w:r>
      <w:r>
        <w:rPr>
          <w:b/>
        </w:rPr>
        <w:t>unvorhersehbare Setzungsunterschiede</w:t>
      </w:r>
      <w:r>
        <w:t xml:space="preserve"> im Baugrund zurückzuführen, die in die Risikosphäre der Bauherrin fallen (§ 7 GU-Vertrag, Baugrundrisiko). Der Sachverständige des Privatgutachters (Riedhof) hat zwar Verdichtungsgrade gemessen, aber nicht belegt, dass diese Messungen repräsentativ und methodisch einwandfrei sind.</w:t>
      </w:r>
    </w:p>
    <w:p>
      <w:pPr>
        <w:jc w:val="left"/>
      </w:pPr>
      <w:r>
        <w:rPr>
          <w:b/>
        </w:rPr>
        <w:t>2. Heizkreis 3 (Mängelposition 2):</w:t>
      </w:r>
    </w:p>
    <w:p>
      <w:pPr>
        <w:jc w:val="left"/>
      </w:pPr>
      <w:r>
        <w:t>Der Ausfall von Heizkreis 3 ist möglicherweise auf die unsachgemäße Nutzung des Gebäudes durch die Bauherrin zurückzuführen. Die Heizungsanlage wurde im Oktober 2025 übergeben. Es ist zu prüfen, ob zwischen dem Bezug und dem Schadenseintritt Betriebsfehler der Bauherrin vorliegen. Meine Mandantin bestreitet, dass der Heizkreisausfall auf die Bodenplattenmängel zurückzuführen ist.</w:t>
      </w:r>
    </w:p>
    <w:p>
      <w:pPr>
        <w:jc w:val="left"/>
      </w:pPr>
      <w:r>
        <w:rPr>
          <w:b/>
        </w:rPr>
        <w:t>3. Schächte S3 und S7 (Mängelposition 4, 5):</w:t>
      </w:r>
    </w:p>
    <w:p>
      <w:pPr>
        <w:jc w:val="left"/>
      </w:pPr>
      <w:r>
        <w:t>Die Schachtabdichtung ist nach Auffassung meiner Mandantin vertragsgemäß ausgeführt. Die Messungen des Privatgutachters werden bestritten. Eine sachverständige Überprüfung durch einen neutralen Sachverständigen ist abzuwarten.</w:t>
      </w:r>
    </w:p>
    <w:p>
      <w:pPr>
        <w:jc w:val="left"/>
      </w:pPr>
      <w:r>
        <w:rPr>
          <w:b/>
        </w:rPr>
        <w:t>4. Brandschutz und Elektro (Mängelpositionen 10, 15, 19):</w:t>
      </w:r>
    </w:p>
    <w:p>
      <w:pPr>
        <w:jc w:val="left"/>
      </w:pPr>
      <w:r>
        <w:t>Die angeführten Punkte sind nachzuprüfen. Meine Mandantin hat Bauleiter Wieshammer und den zuständigen Elektrounterauftragnehmer informiert. Sollten diese Punkte tatsächlich nicht vollständig ausgeführt sein, werden sie im Rahmen der Fertigstellungspflicht bis zum 30.04.2026 nachgeleistet.</w:t>
      </w:r>
    </w:p>
    <w:p>
      <w:pPr>
        <w:jc w:val="left"/>
      </w:pPr>
      <w:r>
        <w:rPr>
          <w:b/>
        </w:rPr>
        <w:t>Zur Abnahme:</w:t>
      </w:r>
    </w:p>
    <w:p>
      <w:pPr>
        <w:jc w:val="left"/>
      </w:pPr>
      <w:r>
        <w:t>Meine Mandantin besteht auf der Abnahme des Probesaals und des Werkstattgebäudes. Die von Ihrer Mandantin behaupteten wesentlichen Mängel liegen nach hiesiger Auffassung nicht vor. Wir fordern, dass die Abnahme unverzüglich erklärt wird.</w:t>
      </w:r>
    </w:p>
    <w:p>
      <w:pPr>
        <w:jc w:val="left"/>
      </w:pPr>
      <w:r>
        <w:rPr>
          <w:b/>
        </w:rPr>
        <w:t>Zur Entschädigungsforderung wegen Bauablaufstörung:</w:t>
      </w:r>
    </w:p>
    <w:p>
      <w:pPr>
        <w:jc w:val="left"/>
      </w:pPr>
      <w:r>
        <w:t>Meine Mandantin behält sich ausdrücklich vor, wegen des 11-wöchigen Baustillstands der Lagerhalle Entschädigungsansprüche nach § 6 Abs. 6 VOB/B geltend zu machen. Die vorläufige Schätzung beläuft sich auf ca. 320.000 EUR netto.</w:t>
      </w:r>
    </w:p>
    <w:p>
      <w:pPr>
        <w:jc w:val="left"/>
      </w:pPr>
      <w:r>
        <w:t>Mit freundlichen kollegialen Grüßen</w:t>
      </w:r>
    </w:p>
    <w:p>
      <w:pPr>
        <w:jc w:val="left"/>
      </w:pPr>
      <w:r>
        <w:rPr>
          <w:i/>
        </w:rPr>
        <w:t>Konrad Strohmayer</w:t>
      </w:r>
    </w:p>
    <w:p/>
    <w:p>
      <w:pPr>
        <w:pStyle w:val="Heading2"/>
      </w:pPr>
      <w:r>
        <w:rPr>
          <w:rFonts w:ascii="Times New Roman" w:hAnsi="Times New Roman"/>
        </w:rPr>
        <w:t>B. Erwiderung der Kanzlei Niedermair vom 12. Mai 2026</w:t>
      </w:r>
    </w:p>
    <w:p/>
    <w:p>
      <w:pPr>
        <w:jc w:val="left"/>
      </w:pPr>
      <w:r>
        <w:rPr>
          <w:b/>
        </w:rPr>
        <w:t>KANZLEI NIEDERMAIR BAURECHT</w:t>
      </w:r>
    </w:p>
    <w:p>
      <w:pPr>
        <w:jc w:val="left"/>
      </w:pPr>
      <w:r>
        <w:t>Rechtsanwalt Konrad Strohmayer</w:t>
      </w:r>
    </w:p>
    <w:p>
      <w:pPr>
        <w:jc w:val="left"/>
      </w:pPr>
      <w:r>
        <w:t>Schrannenplatz 5</w:t>
      </w:r>
    </w:p>
    <w:p>
      <w:pPr>
        <w:jc w:val="left"/>
      </w:pPr>
      <w:r>
        <w:t>83278 Traunstein</w:t>
      </w:r>
    </w:p>
    <w:p>
      <w:pPr>
        <w:jc w:val="left"/>
      </w:pPr>
      <w:r>
        <w:rPr>
          <w:b/>
        </w:rPr>
        <w:t>Rosenheim, 12. Mai 2026</w:t>
      </w:r>
    </w:p>
    <w:p>
      <w:pPr>
        <w:jc w:val="left"/>
      </w:pPr>
      <w:r>
        <w:t>Sehr geehrter Herr Kollege Strohmayer,</w:t>
      </w:r>
    </w:p>
    <w:p>
      <w:pPr>
        <w:jc w:val="left"/>
      </w:pPr>
      <w:r>
        <w:t>wir nehmen zu Ihrem Schreiben vom 29. April 2026 wie folgt Stellung:</w:t>
      </w:r>
    </w:p>
    <w:p>
      <w:pPr>
        <w:pStyle w:val="Heading3"/>
      </w:pPr>
      <w:r>
        <w:rPr>
          <w:rFonts w:ascii="Times New Roman" w:hAnsi="Times New Roman"/>
        </w:rPr>
        <w:t>1. Zur Rissbildung Bodenplatte</w:t>
      </w:r>
    </w:p>
    <w:p>
      <w:pPr>
        <w:jc w:val="left"/>
      </w:pPr>
      <w:r>
        <w:t>Die Argumentation, bei den Rissen handle es sich um Schwindungsrisse innerhalb der DIN-Toleranzen, ist sachlich nicht zutreffend. Die DIN 18202 Tabelle 3 ist auf die vorliegende Bodenplatte in der Nutzungsklasse Gewerbeboden (Werkstattgebäude) mit erhöhten Anforderungen an Dichtigkeit und Ebenheit nicht mit Zeile 4, sondern mit Zeile 3 anzuwenden. Diese Zeile setzt Grenzwerte für Rissbreiten von ≤ 0,3 mm; Risse bis 1,4 mm liegen erheblich darüber.</w:t>
      </w:r>
    </w:p>
    <w:p>
      <w:pPr>
        <w:jc w:val="left"/>
      </w:pPr>
      <w:r>
        <w:t>Die Rammkernsondierungen Riedhof (RKS 1–4) entsprechen dem Stand der Technik nach DIN EN ISO 22476-3 und wurden an repräsentativen Punkten durchgeführt. Das Ergebnis D = 0,55 im Mittel ist eindeutig: Die vertraglich geforderte Verdichtungsqualität (D ≥ 0,75) wurde nicht erreicht. Ihre Mandantin ist beweispflichtig, dass ihre Protokolle korrekte Verdichtungsgrade widerspiegeln.</w:t>
      </w:r>
    </w:p>
    <w:p>
      <w:pPr>
        <w:pStyle w:val="Heading3"/>
      </w:pPr>
      <w:r>
        <w:rPr>
          <w:rFonts w:ascii="Times New Roman" w:hAnsi="Times New Roman"/>
        </w:rPr>
        <w:t>2. Zum Heizkreis 3</w:t>
      </w:r>
    </w:p>
    <w:p>
      <w:pPr>
        <w:jc w:val="left"/>
      </w:pPr>
      <w:r>
        <w:t>Der Vorwurf der unsachgemäßen Nutzung ist nicht belegt. Der Heizkreis 3 wurde laut Übergabeprotokoll Oktober 2025 in Betrieb genommen. Die Thermokamera-Aufnahmen des SV Riedhof vom 22.02.2026 zeigen eindeutig, dass der Heizkreis 3 im Bereich des Rissschwerpunkts kalt ist. Die räumliche Kongruenz von Rissmuster und Heizkreisausfall belegt kausal den Zusammenhang. Nutzungsfehler sind nicht ersichtlich und werden bestritten.</w:t>
      </w:r>
    </w:p>
    <w:p>
      <w:pPr>
        <w:pStyle w:val="Heading3"/>
      </w:pPr>
      <w:r>
        <w:rPr>
          <w:rFonts w:ascii="Times New Roman" w:hAnsi="Times New Roman"/>
        </w:rPr>
        <w:t>3. Zur Entschädigungsforderung Bauablaufstörung</w:t>
      </w:r>
    </w:p>
    <w:p>
      <w:pPr>
        <w:jc w:val="left"/>
      </w:pPr>
      <w:r>
        <w:t>Die angekündigte Entschädigungsforderung i.H.v. ca. 320.000 EUR wird dem Grunde nach bestritten. Das Baugrundrisiko liegt nach § 7 GU-Vertrag bei der Bauherrin — dies ist richtig. Allerdings umfasst das Baugrundrisiko nicht die pauschal angesetzten Lohnkosten für Stammpersonal, das anderweitig hätte eingesetzt werden können. Ihre Mandantin hat keinen Auslastungsnachweis vorgelegt, der belegt, dass das vorgehaltene Personal tatsächlich bereitstand und nicht anderweitig eingesetzt wurde.</w:t>
      </w:r>
    </w:p>
    <w:p>
      <w:pPr>
        <w:jc w:val="left"/>
      </w:pPr>
      <w:r>
        <w:t>Darüber hinaus überwiegen die Gegenansprüche unserer Mandantin (Mängelbeseitigung ca. 180.200 EUR; Nutzungsausfall Metallwerkstatt; Sachverständigenkosten) die angekündigten Entschädigungsforderungen erheblich.</w:t>
      </w:r>
    </w:p>
    <w:p>
      <w:pPr>
        <w:pStyle w:val="Heading3"/>
      </w:pPr>
      <w:r>
        <w:rPr>
          <w:rFonts w:ascii="Times New Roman" w:hAnsi="Times New Roman"/>
        </w:rPr>
        <w:t>4. Zur Abnahme</w:t>
      </w:r>
    </w:p>
    <w:p>
      <w:pPr>
        <w:jc w:val="left"/>
      </w:pPr>
      <w:r>
        <w:t>An der Abnahmeverweigerung nach § 12 Abs. 3 VOB/B wird festgehalten. Wir verweisen auf unsere Mängelrüge vom 22.04.2026.</w:t>
      </w:r>
    </w:p>
    <w:p>
      <w:pPr>
        <w:jc w:val="left"/>
      </w:pPr>
      <w:r>
        <w:t>Mit freundlichen kollegialen Grüßen</w:t>
      </w:r>
    </w:p>
    <w:p>
      <w:pPr>
        <w:jc w:val="left"/>
      </w:pPr>
      <w:r>
        <w:rPr>
          <w:b/>
        </w:rPr>
        <w:t>Dr. Henriette Niedermair</w:t>
      </w:r>
    </w:p>
    <w:p>
      <w:pPr>
        <w:jc w:val="left"/>
      </w:pPr>
      <w:r>
        <w:t>Rechtsanwältin</w:t>
      </w:r>
    </w:p>
    <w:p>
      <w:pPr>
        <w:jc w:val="left"/>
      </w:pPr>
      <w:r>
        <w:t>Fachanwältin für Bau- und Architektenrecht</w:t>
      </w:r>
    </w:p>
    <w:p>
      <w:pPr>
        <w:jc w:val="left"/>
      </w:pPr>
      <w:r>
        <w:rPr>
          <w:i/>
        </w:rPr>
        <w:t>Bearbeiterin: RAin Dr. Henriette Niedermair, Stand 12.05.2026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Konrad Strohmayer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KONRAD STROHMAYER</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