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Verständigungsangebot der Staatsanwaltschaft — § 257c StPO</w:t>
      </w:r>
    </w:p>
    <w:p>
      <w:pPr>
        <w:jc w:val="left"/>
      </w:pPr>
      <w:r>
        <w:rPr>
          <w:b/>
        </w:rPr>
        <w:t>[Kopie des Schreibens der Staatsanwaltschaft an Verteidigung, 28.04.2025, mit Kanzlei-Bewertungsvermerk]</w:t>
      </w:r>
    </w:p>
    <w:p/>
    <w:p>
      <w:pPr>
        <w:pStyle w:val="Heading2"/>
      </w:pPr>
      <w:r>
        <w:rPr>
          <w:rFonts w:ascii="Times New Roman" w:hAnsi="Times New Roman"/>
        </w:rPr>
        <w:t>Schreiben der Staatsanwaltschaft Frankfurt am Main</w:t>
      </w:r>
    </w:p>
    <w:p>
      <w:pPr>
        <w:jc w:val="left"/>
      </w:pPr>
      <w:r>
        <w:t>Staatsanwaltschaft Frankfurt am Main</w:t>
      </w:r>
    </w:p>
    <w:p>
      <w:pPr>
        <w:jc w:val="left"/>
      </w:pPr>
      <w:r>
        <w:t>Abteilung Wirtschaftskriminalität</w:t>
      </w:r>
    </w:p>
    <w:p>
      <w:pPr>
        <w:jc w:val="left"/>
      </w:pPr>
      <w:r>
        <w:t xml:space="preserve">Az.: </w:t>
      </w:r>
      <w:r>
        <w:rPr>
          <w:b/>
        </w:rPr>
        <w:t>5400 Js 14782/24</w:t>
      </w:r>
    </w:p>
    <w:p>
      <w:pPr>
        <w:jc w:val="left"/>
      </w:pPr>
      <w:r>
        <w:t>OStA Dr. Henning Wallisch</w:t>
      </w:r>
    </w:p>
    <w:p>
      <w:pPr>
        <w:jc w:val="left"/>
      </w:pPr>
      <w:r>
        <w:t>An:</w:t>
      </w:r>
    </w:p>
    <w:p>
      <w:pPr>
        <w:jc w:val="left"/>
      </w:pPr>
      <w:r>
        <w:t>Dr. Friederike Marx</w:t>
      </w:r>
    </w:p>
    <w:p>
      <w:pPr>
        <w:jc w:val="left"/>
      </w:pPr>
      <w:r>
        <w:t>Marx Strafverteidigung Frankfurt</w:t>
      </w:r>
    </w:p>
    <w:p>
      <w:pPr>
        <w:jc w:val="left"/>
      </w:pPr>
      <w:r>
        <w:t>Bockenheimer Landstraße 84</w:t>
      </w:r>
    </w:p>
    <w:p>
      <w:pPr>
        <w:jc w:val="left"/>
      </w:pPr>
      <w:r>
        <w:t>60323 Frankfurt am Main</w:t>
      </w:r>
    </w:p>
    <w:p>
      <w:pPr>
        <w:jc w:val="left"/>
      </w:pPr>
      <w:r>
        <w:t xml:space="preserve">Frankfurt am Main, </w:t>
      </w:r>
      <w:r>
        <w:rPr>
          <w:b/>
        </w:rPr>
        <w:t>28. April 2025</w:t>
      </w:r>
    </w:p>
    <w:p/>
    <w:p>
      <w:pPr>
        <w:jc w:val="left"/>
      </w:pPr>
      <w:r>
        <w:t>Sehr geehrte Frau Kollegin Dr. Marx,</w:t>
      </w:r>
    </w:p>
    <w:p>
      <w:pPr>
        <w:jc w:val="left"/>
      </w:pPr>
      <w:r>
        <w:t xml:space="preserve">in dem o.g. Strafverfahren gegen Ihren Mandanten Herrn Daniel Albert Bankert möchte ich — nach Vorabstimmung mit der Vorsitzenden der 14. Großen Wirtschaftsstrafkammer, Frau Richterin am Landgericht Dr. Keller-Vogt — eine Verständigung gemäß </w:t>
      </w:r>
      <w:r>
        <w:rPr>
          <w:b/>
        </w:rPr>
        <w:t>§ 257c StPO</w:t>
      </w:r>
      <w:r>
        <w:t xml:space="preserve"> in Aussicht stellen.</w:t>
      </w:r>
    </w:p>
    <w:p>
      <w:pPr>
        <w:pStyle w:val="Heading3"/>
      </w:pPr>
      <w:r>
        <w:rPr>
          <w:rFonts w:ascii="Times New Roman" w:hAnsi="Times New Roman"/>
        </w:rPr>
        <w:t>Vorgeschlagene Verständigungsparameter</w:t>
      </w:r>
    </w:p>
    <w:p>
      <w:pPr>
        <w:jc w:val="left"/>
      </w:pPr>
      <w:r>
        <w:rPr>
          <w:b/>
        </w:rPr>
        <w:t>1. Geständnis:</w:t>
      </w:r>
    </w:p>
    <w:p>
      <w:pPr>
        <w:jc w:val="left"/>
      </w:pPr>
      <w:r>
        <w:t xml:space="preserve">Ihr Mandant erklärt sich bereit, in der Hauptverhandlung ein </w:t>
      </w:r>
      <w:r>
        <w:rPr>
          <w:b/>
        </w:rPr>
        <w:t>umfassendes, belastbares Geständnis</w:t>
      </w:r>
      <w:r>
        <w:t xml:space="preserve"> zu den Tatvorwürfen des gewerbsmäßigen Betrugs (§ 263 Abs. 3 StGB, sämtliche 14 Fälle) und der Steuerhinterziehung (§ 370 Abs. 3 AO, sämtliche vier Veranlagungszeiträume) abzulegen. Das Geständnis muss sich inhaltlich mit den Feststellungen der Anklageschrift decken und einer Überprüfung durch das Gericht standhalten.</w:t>
      </w:r>
    </w:p>
    <w:p>
      <w:pPr>
        <w:jc w:val="left"/>
      </w:pPr>
      <w:r>
        <w:rPr>
          <w:b/>
        </w:rPr>
        <w:t>2. Verfahrenseinstellung:</w:t>
      </w:r>
    </w:p>
    <w:p>
      <w:pPr>
        <w:jc w:val="left"/>
      </w:pPr>
      <w:r>
        <w:t>Die Staatsanwaltschaft stellt im Gegenzug die Anklagepunkte</w:t>
      </w:r>
    </w:p>
    <w:p>
      <w:pPr>
        <w:pStyle w:val="ListBullet"/>
      </w:pPr>
      <w:r>
        <w:t>Untreue (§ 266 StGB) sowie</w:t>
      </w:r>
    </w:p>
    <w:p>
      <w:pPr>
        <w:pStyle w:val="ListBullet"/>
      </w:pPr>
      <w:r>
        <w:t>Bestechung (§ 334 StGB, alle drei Fälle)</w:t>
      </w:r>
    </w:p>
    <w:p>
      <w:pPr>
        <w:jc w:val="left"/>
      </w:pPr>
      <w:r>
        <w:t xml:space="preserve">gemäß </w:t>
      </w:r>
      <w:r>
        <w:rPr>
          <w:b/>
        </w:rPr>
        <w:t>§ 154 Abs. 1 StPO</w:t>
      </w:r>
      <w:r>
        <w:t xml:space="preserve"> vorläufig ein. Die Einstellung wird mit der Verkündung des Urteils rechtskräftig.</w:t>
      </w:r>
    </w:p>
    <w:p>
      <w:pPr>
        <w:jc w:val="left"/>
      </w:pPr>
      <w:r>
        <w:rPr>
          <w:b/>
        </w:rPr>
        <w:t>3. Strafmaß:</w:t>
      </w:r>
    </w:p>
    <w:p>
      <w:pPr>
        <w:jc w:val="left"/>
      </w:pPr>
      <w:r>
        <w:t xml:space="preserve">Die Staatsanwaltschaft erklärt sich — vorbehaltlich eines tragfähigen Geständnisses und Zustimmung des Gerichts — bereit, einer Gesamtfreiheitsstrafe von </w:t>
      </w:r>
      <w:r>
        <w:rPr>
          <w:b/>
        </w:rPr>
        <w:t>3 Jahren und 9 Monaten</w:t>
      </w:r>
      <w:r>
        <w:t xml:space="preserve"> nicht entgegenzutreten. Diese Strafe würde eine Aussetzung zur Bewährung gemäß § 56 StGB ausschließen (Schwelle: 2 Jahre).</w:t>
      </w:r>
    </w:p>
    <w:p>
      <w:pPr>
        <w:jc w:val="left"/>
      </w:pPr>
      <w:r>
        <w:rPr>
          <w:b/>
        </w:rPr>
        <w:t>4. Weitere Bedingungen:</w:t>
      </w:r>
    </w:p>
    <w:p>
      <w:pPr>
        <w:pStyle w:val="ListBullet"/>
      </w:pPr>
      <w:r>
        <w:t>Rückzahlung eines Teilbetrags des Steuerschadens (mindestens 400.000 EUR) bis Hauptverhandlungsbeginn als Zeichen der Schadenswiedergutmachung,</w:t>
      </w:r>
    </w:p>
    <w:p>
      <w:pPr>
        <w:pStyle w:val="ListBullet"/>
      </w:pPr>
      <w:r>
        <w:t>Kein Rechtsmittelverzicht (die Möglichkeit der Revision bleibt unberührt),</w:t>
      </w:r>
    </w:p>
    <w:p>
      <w:pPr>
        <w:pStyle w:val="ListBullet"/>
      </w:pPr>
      <w:r>
        <w:t xml:space="preserve">Zustimmung des Angeklagten muss bis zum </w:t>
      </w:r>
      <w:r>
        <w:rPr>
          <w:b/>
        </w:rPr>
        <w:t>23. Mai 2025</w:t>
      </w:r>
      <w:r>
        <w:t xml:space="preserve"> vorliegen.</w:t>
      </w:r>
    </w:p>
    <w:p>
      <w:pPr>
        <w:jc w:val="left"/>
      </w:pPr>
      <w:r>
        <w:rPr>
          <w:b/>
        </w:rPr>
        <w:t>5. Adäsionsantrag:</w:t>
      </w:r>
    </w:p>
    <w:p>
      <w:pPr>
        <w:jc w:val="left"/>
      </w:pPr>
      <w:r>
        <w:t>Das Angebot enthält keine Zusage der Staatsanwaltschaft in Bezug auf den Adäsionsantrag der ABC Großabnehmer SE. Über zivilrechtliche Schadensersatzansprüche wird das Gericht gesondert entscheiden.</w:t>
      </w:r>
    </w:p>
    <w:p/>
    <w:p>
      <w:pPr>
        <w:jc w:val="left"/>
      </w:pPr>
      <w:r>
        <w:t>Ich bitte um Ihre Antwort bis zum 23.05.2025. Für ein vertrauliches Vorgespräch stehe ich gern zur Verfügung.</w:t>
      </w:r>
    </w:p>
    <w:p>
      <w:pPr>
        <w:jc w:val="left"/>
      </w:pPr>
      <w:r>
        <w:t>Mit freundlichen kollegialen Grüßen</w:t>
      </w:r>
    </w:p>
    <w:p>
      <w:pPr>
        <w:jc w:val="left"/>
      </w:pPr>
      <w:r>
        <w:rPr>
          <w:b/>
        </w:rPr>
        <w:t>Dr. Henning Wallisch</w:t>
      </w:r>
    </w:p>
    <w:p>
      <w:pPr>
        <w:jc w:val="left"/>
      </w:pPr>
      <w:r>
        <w:t>Oberstaatsanwalt</w:t>
      </w:r>
    </w:p>
    <w:p>
      <w:pPr>
        <w:jc w:val="left"/>
      </w:pPr>
      <w:r>
        <w:t>Staatsanwaltschaft Frankfurt am Main</w:t>
      </w:r>
    </w:p>
    <w:p/>
    <w:p/>
    <w:p>
      <w:pPr>
        <w:pStyle w:val="Heading2"/>
      </w:pPr>
      <w:r>
        <w:rPr>
          <w:rFonts w:ascii="Times New Roman" w:hAnsi="Times New Roman"/>
        </w:rPr>
        <w:t>Kanzleivermerk Dr. Marx — Interne Bewertung (05.05.2025)</w:t>
      </w:r>
    </w:p>
    <w:p>
      <w:pPr>
        <w:jc w:val="left"/>
      </w:pPr>
      <w:r>
        <w:rPr>
          <w:b/>
        </w:rPr>
        <w:t>Vertraulich — Anwaltsgeheimnis § 53 StPO</w:t>
      </w:r>
    </w:p>
    <w:p>
      <w:pPr>
        <w:pStyle w:val="Heading3"/>
      </w:pPr>
      <w:r>
        <w:rPr>
          <w:rFonts w:ascii="Times New Roman" w:hAnsi="Times New Roman"/>
        </w:rPr>
        <w:t>I. Taktische Ausgangslage</w:t>
      </w:r>
    </w:p>
    <w:p>
      <w:pPr>
        <w:jc w:val="left"/>
      </w:pPr>
      <w:r>
        <w:t>Das Verständigungsangebot ist aus Sicht der Staatsanwaltschaft zu erwarten: Die Widersprüche in den Aussagen Pollmanns und Kohlrauschs schwächen die Anklage strukturell. Es ist ein Zeichen, dass die StA unsicher ist, ob eine vollständige Verurteilung in allen Anklagepunkten gelingt.</w:t>
      </w:r>
    </w:p>
    <w:p>
      <w:pPr>
        <w:pStyle w:val="Heading3"/>
      </w:pPr>
      <w:r>
        <w:rPr>
          <w:rFonts w:ascii="Times New Roman" w:hAnsi="Times New Roman"/>
        </w:rPr>
        <w:t>II. Bewertung der Bedingungen</w:t>
      </w:r>
    </w:p>
    <w:p>
      <w:pPr>
        <w:jc w:val="left"/>
      </w:pPr>
      <w:r>
        <w:rPr>
          <w:b/>
        </w:rPr>
        <w:t>Strafmaß 3 Jahre 9 Monate:</w:t>
      </w:r>
    </w:p>
    <w:p>
      <w:pPr>
        <w:jc w:val="left"/>
      </w:pPr>
      <w:r>
        <w:t>Dies liegt über der Grenze zur Bewährungsstrafe (2 Jahre, § 56 Abs. 2 StGB). Der Mandant sitzt bereits seit 17.03.2025 in U-Haft; bei einem Geständnis Ende Juni wären rund 3,5 Monate anrechenbar (§ 51 StGB). Die verbleibende Reststrafe: ca. 3 Jahre 5 Monate Vollzug (bei 2/3-Aussetzung nach § 57 Abs. 1 StGB: ca. 2 Jahre 3 Monate faktische Inhaftierung).</w:t>
      </w:r>
    </w:p>
    <w:p>
      <w:pPr>
        <w:jc w:val="left"/>
      </w:pPr>
      <w:r>
        <w:rPr>
          <w:b/>
        </w:rPr>
        <w:t>Vergleich mit Verurteilungsrisiko ohne Verständigung:</w:t>
      </w:r>
    </w:p>
    <w:p>
      <w:pPr>
        <w:jc w:val="left"/>
      </w:pPr>
      <w:r>
        <w:t xml:space="preserve">Bei Verurteilung in allen vier Anklagepunkten (Betrug, Untreue, Bestechung, Steuerhinterziehung) ist auf der Grundlage der BGH-Strafzumessungspraxis mit einer Gesamtfreiheitsstrafe von </w:t>
      </w:r>
      <w:r>
        <w:rPr>
          <w:b/>
        </w:rPr>
        <w:t>6 bis 8 Jahren</w:t>
      </w:r>
      <w:r>
        <w:t xml:space="preserve"> zu rechnen. Dieses Risiko ist real, auch wenn die Verteidigung erhebliche Zweifel an mehreren Anklagepunkten hat.</w:t>
      </w:r>
    </w:p>
    <w:p>
      <w:pPr>
        <w:jc w:val="left"/>
      </w:pPr>
      <w:r>
        <w:rPr>
          <w:b/>
        </w:rPr>
        <w:t>Untreue- und Bestechungseinstellung:</w:t>
      </w:r>
    </w:p>
    <w:p>
      <w:pPr>
        <w:jc w:val="left"/>
      </w:pPr>
      <w:r>
        <w:t>Die Einstellung nach § 154 StPO ist für den Mandanten zunächst vorteilhaft. Sie beseitigt jedoch nicht das Risiko einer späteren Wiederaufnahme (§ 154 Abs. 4 StPO), falls neue Beweise auftauchen. Liechtenstein-Ermittlungen laufen noch.</w:t>
      </w:r>
    </w:p>
    <w:p>
      <w:pPr>
        <w:pStyle w:val="Heading3"/>
      </w:pPr>
      <w:r>
        <w:rPr>
          <w:rFonts w:ascii="Times New Roman" w:hAnsi="Times New Roman"/>
        </w:rPr>
        <w:t>III. Empfehlung an den Mandanten</w:t>
      </w:r>
    </w:p>
    <w:p>
      <w:pPr>
        <w:jc w:val="left"/>
      </w:pPr>
      <w:r>
        <w:t xml:space="preserve">Ich empfehle </w:t>
      </w:r>
      <w:r>
        <w:rPr>
          <w:b/>
        </w:rPr>
        <w:t>keine sofortige Ablehnung</w:t>
      </w:r>
      <w:r>
        <w:t>, aber auch keine Zustimmung, ohne:</w:t>
      </w:r>
    </w:p>
    <w:p>
      <w:pPr>
        <w:pStyle w:val="ListNumber"/>
      </w:pPr>
      <w:r>
        <w:t>das Ergebnis des Gegengutachtens zur Maschinenbewertung abzuwarten,</w:t>
      </w:r>
    </w:p>
    <w:p>
      <w:pPr>
        <w:pStyle w:val="ListNumber"/>
      </w:pPr>
      <w:r>
        <w:t>Bankerts Stellungnahme zu den wirtschaftlichen Folgen (Insolvenzgefahr GmbH) einzuholen,</w:t>
      </w:r>
    </w:p>
    <w:p>
      <w:pPr>
        <w:pStyle w:val="ListNumber"/>
      </w:pPr>
      <w:r>
        <w:t>die Haftbeschwerde-Entscheidung abzuwarten (könnte Druck nehmen).</w:t>
      </w:r>
    </w:p>
    <w:p>
      <w:pPr>
        <w:jc w:val="left"/>
      </w:pPr>
      <w:r>
        <w:t>Dem Mandanten wird empfohlen, die Entscheidung bis zum 21. Mai 2025 zu treffen. Frist 23. Mai 2025.</w:t>
      </w:r>
    </w:p>
    <w:p>
      <w:pPr>
        <w:jc w:val="left"/>
      </w:pPr>
      <w:r>
        <w:rPr>
          <w:b/>
        </w:rPr>
        <w:t>Ein Gegenvorschlag:</w:t>
      </w:r>
      <w:r>
        <w:t xml:space="preserve"> Strafmaß 3 Jahre (Bewährungsgrenze wäre knapp überschritten, aber mit guter Führung und U-Haftanrechnung faktisch deutlich kürzer). Alternativ: Verständigung auf Geständnis lediglich in zehn der 14 Betrugsanklagepunkte, entsprechend niedrigeres Strafmaß.</w:t>
      </w:r>
    </w:p>
    <w:p/>
    <w:p>
      <w:pPr>
        <w:jc w:val="left"/>
      </w:pPr>
      <w:r>
        <w:rPr>
          <w:i/>
        </w:rPr>
        <w:t>Dr. Friederike Marx — Marx Strafverteidigung Frankfurt — 05.05.2025</w:t>
      </w:r>
    </w:p>
    <w:p>
      <w:pPr>
        <w:jc w:val="left"/>
      </w:pPr>
      <w:r>
        <w:rPr>
          <w:i/>
        </w:rPr>
        <w:t>Az.: 5/28 KLs 122/25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Verständigungsangebot der Staatsanwaltschaft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Verständigungsangebot der Staatsanwaltschaft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Az.: 5400 Js 14782/24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