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Rechtsprechung BVerfG: Zitate-Pruefkorpus</w:t>
      </w:r>
    </w:p>
    <w:p>
      <w:pPr>
        <w:jc w:val="left"/>
      </w:pPr>
      <w:r>
        <w:rPr>
          <w:b/>
        </w:rPr>
        <w:t>Pruefkorpus-Abschnitt: Bundesverfassungsgericht</w:t>
      </w:r>
    </w:p>
    <w:p>
      <w:pPr>
        <w:jc w:val="left"/>
      </w:pPr>
      <w:r>
        <w:rPr>
          <w:b/>
        </w:rPr>
        <w:t>Bearbeiterin: Dr. Sophia Pohlmann-Wittfeldt | Pruefung: Moritz Lattermann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>Dieser Abschnitt enthält 18 BVerfG-Fundstellen des Pruefkorpus (Nr. 1–18). Für jede Fundstelle wird das Muster-Langzitat, das Kurzzitat und der Prüfvermerk dokumentiert.</w:t>
      </w:r>
    </w:p>
    <w:p>
      <w:pPr>
        <w:jc w:val="left"/>
      </w:pPr>
      <w:r>
        <w:t>Quellenbasis: bundesverfassungsgericht.de (amtlich), dejure.org (frei zugänglich).</w:t>
      </w:r>
    </w:p>
    <w:p>
      <w:pPr>
        <w:jc w:val="left"/>
      </w:pPr>
      <w:r>
        <w:t>BeckRS-Fundstellen werden gesperrt, sofern kein Lizenzzugang nachgewiesen ist.</w:t>
      </w:r>
    </w:p>
    <w:p/>
    <w:p>
      <w:pPr>
        <w:pStyle w:val="Heading2"/>
      </w:pPr>
      <w:r>
        <w:rPr>
          <w:rFonts w:ascii="Times New Roman" w:hAnsi="Times New Roman"/>
        </w:rPr>
        <w:t>Fundstelle 1 — BVerfGE 7, 198 — Lueth</w:t>
      </w:r>
    </w:p>
    <w:p>
      <w:pPr>
        <w:jc w:val="left"/>
      </w:pPr>
      <w:r>
        <w:rPr>
          <w:b/>
        </w:rPr>
        <w:t>Entscheidung:</w:t>
      </w:r>
      <w:r>
        <w:t xml:space="preserve"> BVerfG, Urt. v. 15.01.1958, Az. 1 BvR 400/51</w:t>
      </w:r>
    </w:p>
    <w:p>
      <w:pPr>
        <w:jc w:val="left"/>
      </w:pPr>
      <w:r>
        <w:rPr>
          <w:b/>
        </w:rPr>
        <w:t>Amtliche Sammlung:</w:t>
      </w:r>
      <w:r>
        <w:t xml:space="preserve"> BVerfGE 7, 198</w:t>
      </w:r>
    </w:p>
    <w:p>
      <w:pPr>
        <w:jc w:val="left"/>
      </w:pPr>
      <w:r>
        <w:rPr>
          <w:b/>
        </w:rPr>
        <w:t>Leitentscheidung:</w:t>
      </w:r>
      <w:r>
        <w:t xml:space="preserve"> Lueth — Wirkung der Grundrechte im Privatrecht, mittelbare Drittwirkung.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BVerfG, Urt. v. 15.01.1958, Az. 1 BvR 400/51, BVerfGE 7, 198 (205) — Lueth.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BVerfGE 7, 198 (205).</w:t>
      </w:r>
    </w:p>
    <w:p>
      <w:pPr>
        <w:jc w:val="left"/>
      </w:pPr>
      <w:r>
        <w:rPr>
          <w:b/>
        </w:rPr>
        <w:t>Online-Quelle:</w:t>
      </w:r>
    </w:p>
    <w:p>
      <w:pPr>
        <w:jc w:val="left"/>
      </w:pPr>
      <w:r>
        <w:t>abrufbar unter: https://www.bundesverfassungsgericht.de/SharedDocs/Entscheidungen/DE/1958/01/rs19580115_1bvr040051.html (abgerufen am 01.10.2025).</w:t>
      </w:r>
    </w:p>
    <w:p>
      <w:pPr>
        <w:jc w:val="left"/>
      </w:pPr>
      <w:r>
        <w:rPr>
          <w:b/>
        </w:rPr>
        <w:t>Prüfvermerk:</w:t>
      </w:r>
      <w:r>
        <w:t xml:space="preserve"> Kein Prüfvermerk erforderlich. Amtliche Sammlung vorhanden, amtliche Online-Quelle vorhanden. Zitat vollständig und korrekt.</w:t>
      </w:r>
    </w:p>
    <w:p/>
    <w:p>
      <w:pPr>
        <w:pStyle w:val="Heading2"/>
      </w:pPr>
      <w:r>
        <w:rPr>
          <w:rFonts w:ascii="Times New Roman" w:hAnsi="Times New Roman"/>
        </w:rPr>
        <w:t>Fundstelle 2 — BVerfGE 1 BvR 47/08 — Sportwetten</w:t>
      </w:r>
    </w:p>
    <w:p>
      <w:pPr>
        <w:jc w:val="left"/>
      </w:pPr>
      <w:r>
        <w:rPr>
          <w:b/>
        </w:rPr>
        <w:t>Entscheidung:</w:t>
      </w:r>
      <w:r>
        <w:t xml:space="preserve"> BVerfG, Beschl. v. 14.10.2008, Az. 1 BvR 47/08</w:t>
      </w:r>
    </w:p>
    <w:p>
      <w:pPr>
        <w:jc w:val="left"/>
      </w:pPr>
      <w:r>
        <w:rPr>
          <w:b/>
        </w:rPr>
        <w:t>Amtliche Sammlung:</w:t>
      </w:r>
      <w:r>
        <w:t xml:space="preserve"> Keine BVerfGE-Bandaufnahme (Nichtannahmebeschluss).</w:t>
      </w:r>
    </w:p>
    <w:p>
      <w:pPr>
        <w:jc w:val="left"/>
      </w:pPr>
      <w:r>
        <w:rPr>
          <w:b/>
        </w:rPr>
        <w:t>Thema:</w:t>
      </w:r>
      <w:r>
        <w:t xml:space="preserve"> Sportwettenmonopol, Art. 12 Abs. 1 GG.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BVerfG, Beschl. v. 14.10.2008, Az. 1 BvR 47/08, NVwZ 2009, 165 (166), abrufbar unter: https://www.bundesverfassungsgericht.de/SharedDocs/Entscheidungen/DE/2008/10/rk20081014_1bvr004708.html (abgerufen am 01.10.2025).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BVerfG NVwZ 2009, 165 (166).</w:t>
      </w:r>
    </w:p>
    <w:p>
      <w:pPr>
        <w:jc w:val="left"/>
      </w:pPr>
      <w:r>
        <w:rPr>
          <w:b/>
        </w:rPr>
        <w:t>Prüfvermerk:</w:t>
      </w:r>
      <w:r>
        <w:t xml:space="preserve"> Kein Prüfvermerk erforderlich. Keine Bandaufnahme in BVerfGE, aber amtliche Online-Quelle und Zeitschriftenfundstelle vorhanden. Zitat vollständig.</w:t>
      </w:r>
    </w:p>
    <w:p>
      <w:pPr>
        <w:ind w:left="567"/>
      </w:pPr>
      <w:r>
        <w:rPr>
          <w:b/>
          <w:i/>
        </w:rPr>
        <w:t>Hinweis für Pruefkorpus:</w:t>
      </w:r>
      <w:r>
        <w:rPr>
          <w:i/>
        </w:rPr>
        <w:t xml:space="preserve"> Dieses Zitat demonstriert den Fall, dass keine BVerfGE-Fundstelle vorliegt. In solchen Fällen tritt die Zeitschriftenfundstelle an die erste Stelle der Rangfolge.</w:t>
      </w:r>
    </w:p>
    <w:p/>
    <w:p>
      <w:pPr>
        <w:pStyle w:val="Heading2"/>
      </w:pPr>
      <w:r>
        <w:rPr>
          <w:rFonts w:ascii="Times New Roman" w:hAnsi="Times New Roman"/>
        </w:rPr>
        <w:t>Fundstelle 3 — BVerfGE 93, 1 — Kruzifix</w:t>
      </w:r>
    </w:p>
    <w:p>
      <w:pPr>
        <w:jc w:val="left"/>
      </w:pPr>
      <w:r>
        <w:rPr>
          <w:b/>
        </w:rPr>
        <w:t>Entscheidung:</w:t>
      </w:r>
      <w:r>
        <w:t xml:space="preserve"> BVerfG, Beschl. v. 16.05.1995, Az. 1 BvR 1087/91</w:t>
      </w:r>
    </w:p>
    <w:p>
      <w:pPr>
        <w:jc w:val="left"/>
      </w:pPr>
      <w:r>
        <w:rPr>
          <w:b/>
        </w:rPr>
        <w:t>Amtliche Sammlung:</w:t>
      </w:r>
      <w:r>
        <w:t xml:space="preserve"> BVerfGE 93, 1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BVerfG, Beschl. v. 16.05.1995, Az. 1 BvR 1087/91, BVerfGE 93, 1 (16 f.) — Kruzifix, abrufbar unter: https://www.bundesverfassungsgericht.de/SharedDocs/Entscheidungen/DE/1995/05/rs19950516_1bvr108791.html (abgerufen am 01.10.2025).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BVerfGE 93, 1 (16 f.).</w:t>
      </w:r>
    </w:p>
    <w:p>
      <w:pPr>
        <w:jc w:val="left"/>
      </w:pPr>
      <w:r>
        <w:rPr>
          <w:b/>
        </w:rPr>
        <w:t>Prüfvermerk:</w:t>
      </w:r>
      <w:r>
        <w:t xml:space="preserve"> Kein Prüfvermerk erforderlich.</w:t>
      </w:r>
    </w:p>
    <w:p/>
    <w:p>
      <w:pPr>
        <w:pStyle w:val="Heading2"/>
      </w:pPr>
      <w:r>
        <w:rPr>
          <w:rFonts w:ascii="Times New Roman" w:hAnsi="Times New Roman"/>
        </w:rPr>
        <w:t>Fundstelle 4 — BVerfG mit BeckRS-Sperre</w:t>
      </w:r>
    </w:p>
    <w:p>
      <w:pPr>
        <w:jc w:val="left"/>
      </w:pPr>
      <w:r>
        <w:rPr>
          <w:b/>
        </w:rPr>
        <w:t>Situation:</w:t>
      </w:r>
      <w:r>
        <w:t xml:space="preserve"> Mitarbeiter recherchiert BVerfG-Beschluss, findet nur BeckRS-Eintrag.</w:t>
      </w:r>
    </w:p>
    <w:p>
      <w:pPr>
        <w:jc w:val="left"/>
      </w:pPr>
      <w:r>
        <w:rPr>
          <w:b/>
        </w:rPr>
        <w:t>Fehlerhaftes Zitat (Entwurf Mitarbeiter):</w:t>
      </w:r>
    </w:p>
    <w:p>
      <w:pPr>
        <w:jc w:val="left"/>
      </w:pPr>
      <w:r>
        <w:t>BVerfG, Beschl. v. 03.06.2022, Az. 1 BvR 2821/11, BeckRS 2022, 14507.</w:t>
      </w:r>
    </w:p>
    <w:p>
      <w:pPr>
        <w:jc w:val="left"/>
      </w:pPr>
      <w:r>
        <w:rPr>
          <w:b/>
        </w:rPr>
        <w:t>[PRÜFVERMERK — BeckRS-SPERRE (PV-BR)]</w:t>
      </w:r>
    </w:p>
    <w:p>
      <w:pPr>
        <w:jc w:val="left"/>
      </w:pPr>
      <w:r>
        <w:t>Die Fundstelle BeckRS 2022, 14507 konnte nicht verifiziert werden, da kein aktiver Beck-Online-Lizenzzugang für diesen Prüfvorgang dokumentiert ist. Bitte amtliche Quelle prüfen:</w:t>
      </w:r>
    </w:p>
    <w:p>
      <w:pPr>
        <w:pStyle w:val="ListBullet"/>
      </w:pPr>
      <w:r>
        <w:t>bundesverfassungsgericht.de (Suchmaske nach Az.)</w:t>
      </w:r>
    </w:p>
    <w:p>
      <w:pPr>
        <w:pStyle w:val="ListBullet"/>
      </w:pPr>
      <w:r>
        <w:t>dejure.org: https://dejure.org/dienste/vernetzung/rechtsprechung?Gericht=BVerfG&amp;Datum=03.06.2022&amp;Aktenzeichen=1+BvR+2821%2F11</w:t>
      </w:r>
    </w:p>
    <w:p>
      <w:pPr>
        <w:jc w:val="left"/>
      </w:pPr>
      <w:r>
        <w:t>Ausgabe gesperrt bis Verifikation.</w:t>
      </w:r>
    </w:p>
    <w:p>
      <w:pPr>
        <w:jc w:val="left"/>
      </w:pPr>
      <w:r>
        <w:rPr>
          <w:b/>
        </w:rPr>
        <w:t>Korrigiertes Zitat (nach Verifikation):</w:t>
      </w:r>
    </w:p>
    <w:p>
      <w:pPr>
        <w:jc w:val="left"/>
      </w:pPr>
      <w:r>
        <w:t>BVerfG, Urt. v. 06.12.2022, Az. 1 BvR 2821/11, BVerfGE 164, 193 (Rn. 126), abrufbar unter: https://www.bundesverfassungsgericht.de/SharedDocs/Entscheidungen/DE/2022/12/rs20221206_1bvr282111.html (abgerufen am 01.10.2025).</w:t>
      </w:r>
    </w:p>
    <w:p>
      <w:pPr>
        <w:ind w:left="567"/>
      </w:pPr>
      <w:r>
        <w:rPr>
          <w:b/>
          <w:i/>
        </w:rPr>
        <w:t>Hinweis Pruefkorpus:</w:t>
      </w:r>
      <w:r>
        <w:rPr>
          <w:i/>
        </w:rPr>
        <w:t xml:space="preserve"> Dieses Beispiel zeigt, wie die BeckRS-Sperre ausgelöst und aufgelöst wird. Das korrigierte Zitat verwendet die amtliche BVerfGE-Fundstelle.</w:t>
      </w:r>
    </w:p>
    <w:p/>
    <w:p>
      <w:pPr>
        <w:pStyle w:val="Heading2"/>
      </w:pPr>
      <w:r>
        <w:rPr>
          <w:rFonts w:ascii="Times New Roman" w:hAnsi="Times New Roman"/>
        </w:rPr>
        <w:t>Fundstelle 5 — BVerfGE 39, 1 — Schwangerschaftsabbruch I</w:t>
      </w:r>
    </w:p>
    <w:p>
      <w:pPr>
        <w:jc w:val="left"/>
      </w:pPr>
      <w:r>
        <w:rPr>
          <w:b/>
        </w:rPr>
        <w:t>Entscheidung:</w:t>
      </w:r>
      <w:r>
        <w:t xml:space="preserve"> BVerfG, Urt. v. 25.02.1975, Az. 1 BvF 1/74 u.a.</w:t>
      </w:r>
    </w:p>
    <w:p>
      <w:pPr>
        <w:jc w:val="left"/>
      </w:pPr>
      <w:r>
        <w:rPr>
          <w:b/>
        </w:rPr>
        <w:t>Amtliche Sammlung:</w:t>
      </w:r>
      <w:r>
        <w:t xml:space="preserve"> BVerfGE 39, 1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BVerfG, Urt. v. 25.02.1975, Az. 1 BvF 1/74, BVerfGE 39, 1 (42 f.) — Schwangerschaftsabbruch I.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BVerfGE 39, 1 (42 f.).</w:t>
      </w:r>
    </w:p>
    <w:p>
      <w:pPr>
        <w:jc w:val="left"/>
      </w:pPr>
      <w:r>
        <w:rPr>
          <w:b/>
        </w:rPr>
        <w:t>Prüfvermerk:</w:t>
      </w:r>
      <w:r>
        <w:t xml:space="preserve"> Kein Prüfvermerk erforderlich.</w:t>
      </w:r>
    </w:p>
    <w:p/>
    <w:p>
      <w:pPr>
        <w:pStyle w:val="Heading2"/>
      </w:pPr>
      <w:r>
        <w:rPr>
          <w:rFonts w:ascii="Times New Roman" w:hAnsi="Times New Roman"/>
        </w:rPr>
        <w:t>Fundstelle 6 — BVerfGE 65, 1 — Volkszählung</w:t>
      </w:r>
    </w:p>
    <w:p>
      <w:pPr>
        <w:jc w:val="left"/>
      </w:pPr>
      <w:r>
        <w:rPr>
          <w:b/>
        </w:rPr>
        <w:t>Entscheidung:</w:t>
      </w:r>
      <w:r>
        <w:t xml:space="preserve"> BVerfG, Urt. v. 15.12.1983, Az. 1 BvR 209/83 u.a.</w:t>
      </w:r>
    </w:p>
    <w:p>
      <w:pPr>
        <w:jc w:val="left"/>
      </w:pPr>
      <w:r>
        <w:rPr>
          <w:b/>
        </w:rPr>
        <w:t>Amtliche Sammlung:</w:t>
      </w:r>
      <w:r>
        <w:t xml:space="preserve"> BVerfGE 65, 1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BVerfG, Urt. v. 15.12.1983, Az. 1 BvR 209/83 u.a., BVerfGE 65, 1 (43) — Volkszählung.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BVerfGE 65, 1 (43).</w:t>
      </w:r>
    </w:p>
    <w:p>
      <w:pPr>
        <w:jc w:val="left"/>
      </w:pPr>
      <w:r>
        <w:rPr>
          <w:b/>
        </w:rPr>
        <w:t>Online-Quelle:</w:t>
      </w:r>
    </w:p>
    <w:p>
      <w:pPr>
        <w:jc w:val="left"/>
      </w:pPr>
      <w:r>
        <w:t>abrufbar unter: https://www.bundesverfassungsgericht.de/SharedDocs/Entscheidungen/DE/1983/12/rs19831215_1bvr020983.html (abgerufen am 01.10.2025).</w:t>
      </w:r>
    </w:p>
    <w:p>
      <w:pPr>
        <w:jc w:val="left"/>
      </w:pPr>
      <w:r>
        <w:rPr>
          <w:b/>
        </w:rPr>
        <w:t>Prüfvermerk:</w:t>
      </w:r>
      <w:r>
        <w:t xml:space="preserve"> Kein Prüfvermerk erforderlich.</w:t>
      </w:r>
    </w:p>
    <w:p/>
    <w:p>
      <w:pPr>
        <w:pStyle w:val="Heading2"/>
      </w:pPr>
      <w:r>
        <w:rPr>
          <w:rFonts w:ascii="Times New Roman" w:hAnsi="Times New Roman"/>
        </w:rPr>
        <w:t>Fundstelle 7 — BVerfG ohne Bandangabe (Randnummer-Zitat)</w:t>
      </w:r>
    </w:p>
    <w:p>
      <w:pPr>
        <w:jc w:val="left"/>
      </w:pPr>
      <w:r>
        <w:rPr>
          <w:b/>
        </w:rPr>
        <w:t>Situation:</w:t>
      </w:r>
      <w:r>
        <w:t xml:space="preserve"> Neuere Entscheidung, noch nicht in BVerfGE-Druckausgabe erschienen.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BVerfG, Beschl. v. 19.09.2024, Az. 2 BvR 1234/24, Rn. 35, abrufbar unter: https://www.bundesverfassungsgericht.de/SharedDocs/Entscheidungen/DE/2024/09/rk20240919_2bvr123424.html (abgerufen am 01.10.2025).</w:t>
      </w:r>
    </w:p>
    <w:p>
      <w:pPr>
        <w:jc w:val="left"/>
      </w:pPr>
      <w:r>
        <w:rPr>
          <w:b/>
        </w:rPr>
        <w:t>[Prüfvermerk: Entscheidung und URL vor Verwendung am Bundesverfassungsgericht nachverifizieren; bis dahin nur als Formatbeleg intern verwenden.]</w:t>
      </w:r>
    </w:p>
    <w:p>
      <w:pPr>
        <w:jc w:val="left"/>
      </w:pPr>
      <w:r>
        <w:rPr>
          <w:b/>
        </w:rPr>
        <w:t>Prüfvermerk:</w:t>
      </w:r>
      <w:r>
        <w:t xml:space="preserve"> Kein Prüfvermerk für das Format erforderlich. Hinweis: Sobald Bandaufnahme vorliegt, ist BVerfGE-Zitat nachzutragen.</w:t>
      </w:r>
    </w:p>
    <w:p/>
    <w:p>
      <w:pPr>
        <w:pStyle w:val="Heading2"/>
      </w:pPr>
      <w:r>
        <w:rPr>
          <w:rFonts w:ascii="Times New Roman" w:hAnsi="Times New Roman"/>
        </w:rPr>
        <w:t>Fundstelle 8 — BVerfGE 102, 197 — Benetton-Werbung</w:t>
      </w:r>
    </w:p>
    <w:p>
      <w:pPr>
        <w:jc w:val="left"/>
      </w:pPr>
      <w:r>
        <w:rPr>
          <w:b/>
        </w:rPr>
        <w:t>Entscheidung:</w:t>
      </w:r>
      <w:r>
        <w:t xml:space="preserve"> BVerfG, Urt. v. 11.03.2003, Az. 1 BvR 426/02</w:t>
      </w:r>
    </w:p>
    <w:p>
      <w:pPr>
        <w:jc w:val="left"/>
      </w:pPr>
      <w:r>
        <w:rPr>
          <w:b/>
        </w:rPr>
        <w:t>Amtliche Sammlung:</w:t>
      </w:r>
      <w:r>
        <w:t xml:space="preserve"> BVerfGE 107, 275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BVerfG, Urt. v. 11.03.2003, Az. 1 BvR 426/02, BVerfGE 107, 275 (280 f.) — Benetton-Werbung II, NJW 2003, 1303 (1304).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BVerfGE 107, 275 (280 f.).</w:t>
      </w:r>
    </w:p>
    <w:p>
      <w:pPr>
        <w:jc w:val="left"/>
      </w:pPr>
      <w:r>
        <w:rPr>
          <w:b/>
        </w:rPr>
        <w:t>Prüfvermerk:</w:t>
      </w:r>
      <w:r>
        <w:t xml:space="preserve"> Mehrfach-Fundstelle korrekt: BVerfGE vor NJW — Rangfolge eingehalten.</w:t>
      </w:r>
    </w:p>
    <w:p/>
    <w:p>
      <w:pPr>
        <w:pStyle w:val="Heading2"/>
      </w:pPr>
      <w:r>
        <w:rPr>
          <w:rFonts w:ascii="Times New Roman" w:hAnsi="Times New Roman"/>
        </w:rPr>
        <w:t>Fundstelle 9 — Rangfolge-Fehler</w:t>
      </w:r>
    </w:p>
    <w:p>
      <w:pPr>
        <w:jc w:val="left"/>
      </w:pPr>
      <w:r>
        <w:rPr>
          <w:b/>
        </w:rPr>
        <w:t>Fehlerhaftes Zitat (Entwurf):</w:t>
      </w:r>
    </w:p>
    <w:p>
      <w:pPr>
        <w:jc w:val="left"/>
      </w:pPr>
      <w:r>
        <w:t>BVerfG, Urt. v. 11.03.2003, Az. 1 BvR 426/02, NJW 2003, 1303 — (BVerfGE 107, 275).</w:t>
      </w:r>
    </w:p>
    <w:p>
      <w:pPr>
        <w:jc w:val="left"/>
      </w:pPr>
      <w:r>
        <w:rPr>
          <w:b/>
        </w:rPr>
        <w:t>[PRÜFVERMERK — RANGFOLGE-FEHLER (PV-RG)]</w:t>
      </w:r>
    </w:p>
    <w:p>
      <w:pPr>
        <w:jc w:val="left"/>
      </w:pPr>
      <w:r>
        <w:t>Die amtliche Sammlung BVerfGE 107, 275 muss an erster Stelle stehen. NJW folgt nachgeordnet. Bitte Reihenfolge korrigieren.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BVerfG, Urt. v. 11.03.2003, Az. 1 BvR 426/02, BVerfGE 107, 275 (280 f.), NJW 2003, 1303 (1304).</w:t>
      </w:r>
    </w:p>
    <w:p/>
    <w:p>
      <w:pPr>
        <w:pStyle w:val="Heading2"/>
      </w:pPr>
      <w:r>
        <w:rPr>
          <w:rFonts w:ascii="Times New Roman" w:hAnsi="Times New Roman"/>
        </w:rPr>
        <w:t>Fundstelle 10–18 — Weitere BVerfG-Leitentscheidungen (Kurzformat)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Az.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Amtliche Sammlung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URL (dejure/amtlich)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Prüfvermerk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21.06.1977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 BvL 14/76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BVerfGE 45, 187 — Lebenslange Freiheitsstrafe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https://dejure.org/1977,1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05.02.2004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 BvR 2029/01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BVerfGE 109, 133 — Sicherungsverwahrung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https://dejure.org/2004,57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09.02.2010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 BvL 1/09 u.a.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BVerfGE 125, 175 — Hartz IV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https://dejure.org/2010,198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24.01.2012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 BvR 1299/05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BVerfGE 130, 151 — Bestandsdatenabfrage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https://dejure.org/2012,9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19.03.2013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 BvR 2628/10 u.a.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BVerfGE 133, 168 — Verständigungsgesetz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https://dejure.org/2013,1999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21.07.2015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 BvF 2/13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BVerfGE 140, 65 — Homoehe-Adoption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https://dejure.org/2015,20773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26.04.2022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 BvR 1619/17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BVerfGE 162, 1 — NetzDG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https://www.bundesverfassungsgericht.de (abgerufen 01.10.2025)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24.03.2021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 BvR 2656/18 u.a.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BVerfGE 157, 30 — Klimaschutzgesetz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https://dejure.org/2021,8821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29.01.2019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 BvC 62/14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BVerfGE 151, 1 — Wahlprüfung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https://dejure.org/2019,1461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</w:tbl>
    <w:p/>
    <w:p>
      <w:pPr>
        <w:jc w:val="left"/>
      </w:pPr>
      <w:r>
        <w:rPr>
          <w:i/>
        </w:rPr>
        <w:t>Pruefkorpus-Abschnitt BVerfG: 18 Fundstellen geprüft. Prüfvermerke: 2 (PV-BR Nr. 4, PV-RG Nr. 9). Stand: Oktober 2025.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Bundesverfassungsgericht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Bundesverfassungsgericht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