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03 — Vorprozessuale Korrespondenz</w:t>
      </w:r>
    </w:p>
    <w:p>
      <w:pPr>
        <w:pStyle w:val="Heading2"/>
      </w:pPr>
      <w:r>
        <w:rPr>
          <w:rFonts w:ascii="Times New Roman" w:hAnsi="Times New Roman"/>
        </w:rPr>
        <w:t>Überblick</w:t>
      </w:r>
    </w:p>
    <w:p>
      <w:pPr>
        <w:jc w:val="left"/>
      </w:pPr>
      <w:r>
        <w:t>Die vorprozessuale Phase erstreckt sich von der Abnahme (20.03.2024) bis zur Klageerhebung (01.03.2026). Die wesentlichen Schreiben sind nachfolgend dokumentiert.</w:t>
      </w:r>
    </w:p>
    <w:p/>
    <w:p>
      <w:pPr>
        <w:pStyle w:val="Heading2"/>
      </w:pPr>
      <w:r>
        <w:rPr>
          <w:rFonts w:ascii="Times New Roman" w:hAnsi="Times New Roman"/>
        </w:rPr>
        <w:t>Schreiben 1: Mängelrüge vom 15.04.2024</w:t>
      </w:r>
    </w:p>
    <w:p>
      <w:pPr>
        <w:jc w:val="left"/>
      </w:pPr>
      <w:r>
        <w:rPr>
          <w:b/>
        </w:rPr>
        <w:t>Von:</w:t>
      </w:r>
      <w:r>
        <w:t xml:space="preserve"> Margarete Pohlmann, Riegerstraße 17, 83022 Rosenheim</w:t>
      </w:r>
    </w:p>
    <w:p>
      <w:pPr>
        <w:jc w:val="left"/>
      </w:pPr>
      <w:r>
        <w:rPr>
          <w:b/>
        </w:rPr>
        <w:t>An:</w:t>
      </w:r>
      <w:r>
        <w:t xml:space="preserve"> Saalbau Rosenheim GmbH, z.H. Herrn Saalbau-Eichenmüller, Hammerstraße 4, 83022 Rosenheim</w:t>
      </w:r>
    </w:p>
    <w:p>
      <w:pPr>
        <w:jc w:val="left"/>
      </w:pPr>
      <w:r>
        <w:rPr>
          <w:b/>
        </w:rPr>
        <w:t>Betr.:</w:t>
      </w:r>
      <w:r>
        <w:t xml:space="preserve"> Mängelrüge — Abnahme vom 20.03.2024</w:t>
      </w:r>
    </w:p>
    <w:p>
      <w:pPr>
        <w:jc w:val="left"/>
      </w:pPr>
      <w:r>
        <w:t>Sehr geehrter Herr Saalbau-Eichenmüller,</w:t>
      </w:r>
    </w:p>
    <w:p>
      <w:pPr>
        <w:jc w:val="left"/>
      </w:pPr>
      <w:r>
        <w:t>ich rüge folgende Mängel am von Ihnen errichteten Einfamilienhaus, Riegerstraße 17, Rosenheim, gemäß § 634 BGB:</w:t>
      </w:r>
    </w:p>
    <w:p>
      <w:pPr>
        <w:pStyle w:val="ListNumber"/>
      </w:pPr>
      <w:r>
        <w:rPr>
          <w:b/>
        </w:rPr>
        <w:t>Risse im Kellermauerwerk</w:t>
      </w:r>
      <w:r>
        <w:t>: Zwei Querrisse im Außenmauerwerk des Kellergeschosses, festgestellt im Abnahmeprotokoll, Breite bis 1,2 mm. Gefahr der Wasserunterwanderung.</w:t>
      </w:r>
    </w:p>
    <w:p>
      <w:pPr>
        <w:pStyle w:val="ListNumber"/>
      </w:pPr>
      <w:r>
        <w:rPr>
          <w:b/>
        </w:rPr>
        <w:t>Schallschutzdefizit Trennwand Garage/Wohnhaus</w:t>
      </w:r>
      <w:r>
        <w:t>: Messung Dezember 2023 ergab 32 dB; DIN 4109-1 fordert mindestens 40 dB. Unterschreitung 8 dB.</w:t>
      </w:r>
    </w:p>
    <w:p>
      <w:pPr>
        <w:pStyle w:val="ListNumber"/>
      </w:pPr>
      <w:r>
        <w:rPr>
          <w:b/>
        </w:rPr>
        <w:t>Undichte Dachentwässerung</w:t>
      </w:r>
      <w:r>
        <w:t>: Wassereinbruch im Dezember 2023 belegt (Fotos, Feuerwehreinsatz-Protokoll 10.12.2023). Sanierung steht aus.</w:t>
      </w:r>
    </w:p>
    <w:p>
      <w:pPr>
        <w:pStyle w:val="ListNumber"/>
      </w:pPr>
      <w:r>
        <w:rPr>
          <w:b/>
        </w:rPr>
        <w:t>Wärmedämmung Kellerdecke</w:t>
      </w:r>
      <w:r>
        <w:t>: U-Wert gemessen 0,47 W/m²K, Anforderung gemäß GEG 2020 maximal 0,30 W/m²K.</w:t>
      </w:r>
    </w:p>
    <w:p>
      <w:pPr>
        <w:jc w:val="left"/>
      </w:pPr>
      <w:r>
        <w:t xml:space="preserve">Ich setze Ihnen eine Frist zur vollständigen Nacherfüllung (§ 635 BGB) bis zum </w:t>
      </w:r>
      <w:r>
        <w:rPr>
          <w:b/>
        </w:rPr>
        <w:t>20.05.2024</w:t>
      </w:r>
      <w:r>
        <w:t>.</w:t>
      </w:r>
    </w:p>
    <w:p/>
    <w:p>
      <w:pPr>
        <w:pStyle w:val="Heading2"/>
      </w:pPr>
      <w:r>
        <w:rPr>
          <w:rFonts w:ascii="Times New Roman" w:hAnsi="Times New Roman"/>
        </w:rPr>
        <w:t>Schreiben 2: Antwort Beklagte vom 30.04.2024</w:t>
      </w:r>
    </w:p>
    <w:p>
      <w:pPr>
        <w:jc w:val="left"/>
      </w:pPr>
      <w:r>
        <w:t>Die Beklagte bestreitet die Mängel zu 1., 3. und 4. als nicht vertragsrelevant und bietet eine „Kulanzreparatur" der Dachentwässerung an. Zum Schallschutz verweist sie auf die Leistungsbeschreibung, in der kein erhöhter Schallschutz vereinbart sei.</w:t>
      </w:r>
    </w:p>
    <w:p/>
    <w:p>
      <w:pPr>
        <w:pStyle w:val="Heading2"/>
      </w:pPr>
      <w:r>
        <w:rPr>
          <w:rFonts w:ascii="Times New Roman" w:hAnsi="Times New Roman"/>
        </w:rPr>
        <w:t>Schreiben 3: Fristsetzungsschreiben vom 10.06.2024</w:t>
      </w:r>
    </w:p>
    <w:p>
      <w:pPr>
        <w:jc w:val="left"/>
      </w:pPr>
      <w:r>
        <w:t>Rechtsanwältin Petra Sommer-Krause (Vorgängermandat, zwischenzeitlich mandatsentlassen) setzt namens der Mandantin eine letzte Nacherfüllungsfrist bis 10.07.2024. Die Beklagte reagiert mit Schreiben vom 05.07.2024 und bestreitet abermals Verantwortlichkeit.</w:t>
      </w:r>
    </w:p>
    <w:p/>
    <w:p>
      <w:pPr>
        <w:pStyle w:val="Heading2"/>
      </w:pPr>
      <w:r>
        <w:rPr>
          <w:rFonts w:ascii="Times New Roman" w:hAnsi="Times New Roman"/>
        </w:rPr>
        <w:t>Schreiben 4: Kanzlei Roosendaal — Abmahnung / Vorladungsandrohung vom 22.01.2026</w:t>
      </w:r>
    </w:p>
    <w:p>
      <w:pPr>
        <w:jc w:val="left"/>
      </w:pPr>
      <w:r>
        <w:rPr>
          <w:b/>
        </w:rPr>
        <w:t>Von:</w:t>
      </w:r>
      <w:r>
        <w:t xml:space="preserve"> RA Dr. Mark Roosendaal, Roosendaal Rechtsanwälte, Ludwigstraße 12, 83022 Rosenheim</w:t>
      </w:r>
    </w:p>
    <w:p>
      <w:pPr>
        <w:jc w:val="left"/>
      </w:pPr>
      <w:r>
        <w:rPr>
          <w:b/>
        </w:rPr>
        <w:t>An:</w:t>
      </w:r>
      <w:r>
        <w:t xml:space="preserve"> Saalbau Rosenheim GmbH, z.H. RA Bernhard Scholl-Mayer</w:t>
      </w:r>
    </w:p>
    <w:p>
      <w:pPr>
        <w:jc w:val="left"/>
      </w:pPr>
      <w:r>
        <w:t>Betr.: Werkvertrag Riegerstraße 17, Rosenheim — Ankündigung gerichtlicher Geltendmachung</w:t>
      </w:r>
    </w:p>
    <w:p>
      <w:pPr>
        <w:jc w:val="left"/>
      </w:pPr>
      <w:r>
        <w:t>Sehr geehrter Herr Kollege Scholl-Mayer,</w:t>
      </w:r>
    </w:p>
    <w:p>
      <w:pPr>
        <w:jc w:val="left"/>
      </w:pPr>
      <w:r>
        <w:t xml:space="preserve">wir zeigen die Mandatsübernahme für Frau Margarete Pohlmann an. Unsere Mandantin beabsichtigt, ihre Ansprüche aus dem Werkvertrag vom 12.03.2022 gerichtlich durchzusetzen. Wir fordern Sie auf, bis zum </w:t>
      </w:r>
      <w:r>
        <w:rPr>
          <w:b/>
        </w:rPr>
        <w:t>05.02.2026</w:t>
      </w:r>
      <w:r>
        <w:t xml:space="preserve"> zu erklären, ob Ihre Mandantin bereit ist, einen Vergleich zu schließen. Anderenfalls werden wir Klage zum Landgericht Traunstein erheben.</w:t>
      </w:r>
    </w:p>
    <w:p>
      <w:pPr>
        <w:jc w:val="left"/>
      </w:pPr>
      <w:r>
        <w:t>Streitwert: vorläufig 684.400 EUR.</w:t>
      </w:r>
    </w:p>
    <w:p/>
    <w:p>
      <w:pPr>
        <w:pStyle w:val="Heading2"/>
      </w:pPr>
      <w:r>
        <w:rPr>
          <w:rFonts w:ascii="Times New Roman" w:hAnsi="Times New Roman"/>
        </w:rPr>
        <w:t>Schreiben 5: Antwort Gegenseite vom 04.02.2026</w:t>
      </w:r>
    </w:p>
    <w:p>
      <w:pPr>
        <w:jc w:val="left"/>
      </w:pPr>
      <w:r>
        <w:t>RA Scholl-Mayer lehnt Vergleichsgespräche zum aktuellen Zeitpunkt ab und kündigt an, alle Ansprüche gerichtlich zu widerlegen. Er rügt insbesondere die Einbeziehung der Mehrkosten Bodenaustausch als „vertraglich auf die Bauherrin abgewälzt" (Verweis auf § 9 des Werkvertrages).</w:t>
      </w:r>
    </w:p>
    <w:p/>
    <w:p>
      <w:pPr>
        <w:pStyle w:val="Heading2"/>
      </w:pPr>
      <w:r>
        <w:rPr>
          <w:rFonts w:ascii="Times New Roman" w:hAnsi="Times New Roman"/>
        </w:rPr>
        <w:t>Bewertung vorprozessuale Phase</w:t>
      </w:r>
    </w:p>
    <w:p>
      <w:pPr>
        <w:pStyle w:val="ListBullet"/>
      </w:pPr>
      <w:r>
        <w:t>Fristsetzung und Ablehnungsfiktion nach § 281 BGB sind eingehalten.</w:t>
      </w:r>
    </w:p>
    <w:p>
      <w:pPr>
        <w:pStyle w:val="ListBullet"/>
      </w:pPr>
      <w:r>
        <w:t>Verjährung: Abnahme 20.03.2024, Werkvertragsverjährung § 634a Abs. 1 Nr. 2 BGB (5 Jahre für Bauwerke); Verjährungsbeginn mit Abnahme; Ablauf 20.03.2029 — kein akuter Handlungsdruck, aber Mahnbescheidsantrag (15.01.2026) dient der Dokumentation und ggf. Hemmung (§ 204 Abs. 1 Nr. 3 BGB).</w:t>
      </w:r>
    </w:p>
    <w:p>
      <w:pPr>
        <w:pStyle w:val="ListBullet"/>
      </w:pPr>
      <w:r>
        <w:t>Folgemängel Oktober 2024 bis Februar 2025: Verjährung läuft gleichfalls ab Kenntnis (Schadensersatz nach § 634 Nr. 4 i.V.m. §§ 280, 281 BGB; kenntnisabhängige Verjährung §§ 195, 199 BGB: 3 Jahre ab Schluss des Jahres 2024, also 31.12.2027).</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Saalbau Rosenheim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Saalbau Rosenheim GmbH</w:t>
    </w:r>
  </w:p>
  <w:p>
    <w:pPr>
      <w:jc w:val="left"/>
      <w:pBdr>
        <w:bottom w:val="single" w:sz="6" w:space="2" w:color="3B3F45"/>
      </w:pBdr>
    </w:pPr>
    <w:r>
      <w:rPr>
        <w:rFonts w:ascii="Times New Roman" w:hAnsi="Times New Roman"/>
        <w:color w:val="6B6B66"/>
        <w:sz w:val="16"/>
      </w:rPr>
      <w:t>z.H. Herrn Saalbau-Eichenmüller, Hammerstraße 4, 83022 Rosenheim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