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Anordnungsbeschluss der Zwangsverwaltung</w:t>
      </w:r>
    </w:p>
    <w:p>
      <w:pPr>
        <w:jc w:val="left"/>
      </w:pPr>
      <w:r>
        <w:rPr>
          <w:b/>
        </w:rPr>
        <w:t>Amtsgericht Mitte von Berlin — Zwangsversteigerungsabteilung</w:t>
      </w:r>
    </w:p>
    <w:p>
      <w:pPr>
        <w:jc w:val="left"/>
      </w:pPr>
      <w:r>
        <w:t>Aktenzeichen: 36 L 412/24</w:t>
      </w:r>
    </w:p>
    <w:p>
      <w:pPr>
        <w:jc w:val="left"/>
      </w:pPr>
      <w:r>
        <w:t>Verkündet am 22.08.2024</w:t>
      </w:r>
    </w:p>
    <w:p>
      <w:pPr>
        <w:jc w:val="left"/>
      </w:pPr>
      <w:r>
        <w:t>gez. Justizangestellte Wegner</w:t>
      </w:r>
    </w:p>
    <w:p>
      <w:pPr>
        <w:jc w:val="left"/>
      </w:pPr>
      <w:r>
        <w:t>als Urkundsbeamtin der Geschäftsstelle</w:t>
      </w:r>
    </w:p>
    <w:p/>
    <w:p>
      <w:pPr>
        <w:pStyle w:val="Heading2"/>
      </w:pPr>
      <w:r>
        <w:rPr>
          <w:rFonts w:ascii="Times New Roman" w:hAnsi="Times New Roman"/>
        </w:rPr>
        <w:t>In dem Verfahren</w:t>
      </w:r>
    </w:p>
    <w:p>
      <w:pPr>
        <w:jc w:val="left"/>
      </w:pPr>
      <w:r>
        <w:t xml:space="preserve">der </w:t>
      </w:r>
      <w:r>
        <w:rPr>
          <w:b/>
        </w:rPr>
        <w:t>Alpenländischen Hypotheken- und Handelsbank AG</w:t>
      </w:r>
      <w:r>
        <w:t>, Schwarzenbergplatz 17, 1010 Wien, Österreich, vertreten durch den Vorstand, dieser vertreten durch den Vorstandsvorsitzenden Dr. Reinhard Kollegger und den Vorstand Mag. Cornelia Westhoff,</w:t>
      </w:r>
    </w:p>
    <w:p>
      <w:pPr>
        <w:jc w:val="left"/>
      </w:pPr>
      <w:r>
        <w:t>Verfahrensbevollmächtigte: Rechtsanwälte Bauer &amp; Bauer Partnerschaft mbB, Französische Straße 16, 10117 Berlin,</w:t>
      </w:r>
    </w:p>
    <w:p>
      <w:pPr>
        <w:jc w:val="left"/>
      </w:pPr>
      <w:r>
        <w:t>— Gläubigerin —</w:t>
      </w:r>
    </w:p>
    <w:p>
      <w:pPr>
        <w:jc w:val="left"/>
      </w:pPr>
      <w:r>
        <w:t>gegen</w:t>
      </w:r>
    </w:p>
    <w:p>
      <w:pPr>
        <w:jc w:val="left"/>
      </w:pPr>
      <w:r>
        <w:t xml:space="preserve">die </w:t>
      </w:r>
      <w:r>
        <w:rPr>
          <w:b/>
        </w:rPr>
        <w:t>Kronprinz Friedrich Immobilien GmbH &amp; Co. KG</w:t>
      </w:r>
      <w:r>
        <w:t>, Friedrichstraße 143–145, 10117 Berlin, eingetragen im Handelsregister des Amtsgerichts Charlottenburg unter HRA 54892 B, vertreten durch die Komplementärin Kronprinz Friedrich Verwaltungs-GmbH, diese vertreten durch den Geschäftsführer Bertram von Hagen-Müller,</w:t>
      </w:r>
    </w:p>
    <w:p>
      <w:pPr>
        <w:jc w:val="left"/>
      </w:pPr>
      <w:r>
        <w:t>zugleich als Insolvenzschuldnerin im Verfahren AG Charlottenburg 36w IN 4721/24,</w:t>
      </w:r>
    </w:p>
    <w:p>
      <w:pPr>
        <w:jc w:val="left"/>
      </w:pPr>
      <w:r>
        <w:t>— Schuldnerin —</w:t>
      </w:r>
    </w:p>
    <w:p>
      <w:pPr>
        <w:jc w:val="left"/>
      </w:pPr>
      <w:r>
        <w:t>wegen Zwangsverwaltung des Büro- und Geschäftshauses "Friedrichshöfe", Friedrichstraße 143–145, 10117 Berlin-Mitte, eingetragen im Grundbuch des Amtsgerichts Mitte von Berlin Blatt 27841, Flurstück 4827 der Flur 18, Gemarkung Friedrichstadt,</w:t>
      </w:r>
    </w:p>
    <w:p>
      <w:pPr>
        <w:jc w:val="left"/>
      </w:pPr>
      <w:r>
        <w:t>ergeht aufgrund des Antrags der Gläubigerin vom 16.08.2024, eingegangen am selben Tage, folgender</w:t>
      </w:r>
    </w:p>
    <w:p>
      <w:pPr>
        <w:pStyle w:val="Heading2"/>
      </w:pPr>
      <w:r>
        <w:rPr>
          <w:rFonts w:ascii="Times New Roman" w:hAnsi="Times New Roman"/>
        </w:rPr>
        <w:t>Beschluss</w:t>
      </w:r>
    </w:p>
    <w:p>
      <w:pPr>
        <w:jc w:val="left"/>
      </w:pPr>
      <w:r>
        <w:t>I. Die Zwangsverwaltung des im Grundbuch des Amtsgerichts Mitte von Berlin, Blatt 27841, eingetragenen Grundstücks Friedrichstraße 143–145, 10117 Berlin-Mitte, Flurstück 4827, Flur 18, Gemarkung Friedrichstadt, wird angeordnet.</w:t>
      </w:r>
    </w:p>
    <w:p>
      <w:pPr>
        <w:jc w:val="left"/>
      </w:pPr>
      <w:r>
        <w:t>II. Zur Zwangsverwalterin wird</w:t>
      </w:r>
    </w:p>
    <w:p>
      <w:pPr>
        <w:jc w:val="left"/>
      </w:pPr>
      <w:r>
        <w:rPr>
          <w:b/>
        </w:rPr>
        <w:t>Rechtsanwältin Yara Solveig Lindqvist-Bähr</w:t>
      </w:r>
    </w:p>
    <w:p>
      <w:pPr>
        <w:jc w:val="left"/>
      </w:pPr>
      <w:r>
        <w:t>Lindqvist &amp; Partner Insolvenz- und Zwangsverwaltung mbB</w:t>
      </w:r>
    </w:p>
    <w:p>
      <w:pPr>
        <w:jc w:val="left"/>
      </w:pPr>
      <w:r>
        <w:t>Friedrichstraße 218, 10969 Berlin</w:t>
      </w:r>
    </w:p>
    <w:p>
      <w:pPr>
        <w:jc w:val="left"/>
      </w:pPr>
      <w:r>
        <w:t>bestellt. Sie ist gemäß § 152 ZVG befugt, die im Beschluss bezeichnete Immobilie in Besitz zu nehmen, zu verwalten, Mietverträge zu erfüllen, Mieteinnahmen einzuziehen, Versicherungen, Steuern und sonstige Lasten zu zahlen sowie notwendige Erhaltungs- und Verkehrssicherungsmaßnahmen vorzunehmen.</w:t>
      </w:r>
    </w:p>
    <w:p>
      <w:pPr>
        <w:jc w:val="left"/>
      </w:pPr>
      <w:r>
        <w:t>III. Die Verwalterin hat dem Gericht binnen sechs Wochen einen Bericht über den Bestand, die laufenden Einnahmen und Ausgaben sowie die ersten Verwaltungsmaßnahmen vorzulegen. Sie ist sodann verpflichtet, gemäß § 155 ZVG halbjährlich Verteilungsrechnungen zu erstellen und dem Gericht zur Genehmigung vorzulegen.</w:t>
      </w:r>
    </w:p>
    <w:p>
      <w:pPr>
        <w:jc w:val="left"/>
      </w:pPr>
      <w:r>
        <w:t>IV. Die Verwalterin hat ein Anderkonto auf den Namen "RAin Y. Lindqvist-Bähr, Zwangsverwaltung Friedrichshöfe, AG Mitte 36 L 412/24" bei einem deutschen Kreditinstitut einzurichten und sämtliche Mieteinnahmen und sonstige Einkünfte auf dieses Konto fließen zu lassen. Eigenmittel der Verwalterin oder anderer Verfahrensbeteiligter dürfen nicht beigemischt werden.</w:t>
      </w:r>
    </w:p>
    <w:p>
      <w:pPr>
        <w:jc w:val="left"/>
      </w:pPr>
      <w:r>
        <w:t>V. Die Schuldnerin wird aufgefordert, der Verwalterin</w:t>
      </w:r>
    </w:p>
    <w:p>
      <w:pPr>
        <w:pStyle w:val="ListNumber"/>
      </w:pPr>
      <w:r>
        <w:t>sämtliche Schlüssel und Zugangsmedien für das Objekt,</w:t>
      </w:r>
    </w:p>
    <w:p>
      <w:pPr>
        <w:pStyle w:val="ListNumber"/>
      </w:pPr>
      <w:r>
        <w:t>sämtliche Mietverträge und Korrespondenz mit Mietern,</w:t>
      </w:r>
    </w:p>
    <w:p>
      <w:pPr>
        <w:pStyle w:val="ListNumber"/>
      </w:pPr>
      <w:r>
        <w:t>sämtliche Versicherungsunterlagen,</w:t>
      </w:r>
    </w:p>
    <w:p>
      <w:pPr>
        <w:pStyle w:val="ListNumber"/>
      </w:pPr>
      <w:r>
        <w:t>sämtliche Buchhaltungsunterlagen betreffend das Objekt (mindestens drei abgeschlossene Wirtschaftsjahre),</w:t>
      </w:r>
    </w:p>
    <w:p>
      <w:pPr>
        <w:pStyle w:val="ListNumber"/>
      </w:pPr>
      <w:r>
        <w:t>sämtliche Wartungs-, Dienstleistungs- und Versorgungsverträge,</w:t>
      </w:r>
    </w:p>
    <w:p>
      <w:pPr>
        <w:pStyle w:val="ListNumber"/>
      </w:pPr>
      <w:r>
        <w:t>eine aktuelle Mieter- und Leerstandsliste (Rent Roll),</w:t>
      </w:r>
    </w:p>
    <w:p>
      <w:pPr>
        <w:pStyle w:val="ListNumber"/>
      </w:pPr>
      <w:r>
        <w:t>die Adresse und Bankverbindung jedes Mieters,</w:t>
      </w:r>
    </w:p>
    <w:p>
      <w:pPr>
        <w:jc w:val="left"/>
      </w:pPr>
      <w:r>
        <w:t>innerhalb von 14 Tagen ab Zustellung dieses Beschlusses herauszugeben.</w:t>
      </w:r>
    </w:p>
    <w:p>
      <w:pPr>
        <w:jc w:val="left"/>
      </w:pPr>
      <w:r>
        <w:t>VI. Den Mietern und sonstigen Schuldnern fortlaufender Geldforderungen aus dem Mietverhältnis wird unter Hinweis auf § 22 ZVG mitgeteilt, dass mit Zustellung dieses Beschlusses und dessen Eintragung im Grundbuch die Mietzahlungen schuldbefreiend ausschließlich auf das vorgenannte Anderkonto der Zwangsverwalterin zu leisten sind. Zahlungen an die Schuldnerin haben nach Eintragung keine schuldbefreiende Wirkung mehr.</w:t>
      </w:r>
    </w:p>
    <w:p>
      <w:pPr>
        <w:jc w:val="left"/>
      </w:pPr>
      <w:r>
        <w:t>VII. Das Grundbuchamt wird ersucht, gemäß § 19 ZVG einen Zwangsverwaltungsvermerk im Grundbuch Blatt 27841 einzutragen.</w:t>
      </w:r>
    </w:p>
    <w:p>
      <w:pPr>
        <w:jc w:val="left"/>
      </w:pPr>
      <w:r>
        <w:t>VIII. Die Beteiligten werden auf die Vorschriften der §§ 146 ff. ZVG sowie das Verhältnis zu dem bei dem Amtsgericht Charlottenburg unter dem Aktenzeichen 36w IN 4721/24 anhängigen Insolvenzverfahren über das Vermögen der Schuldnerin (§ 30d ZVG, § 153 ZVG) hingewiesen. Eine Aussetzung des Verfahrens nach § 30d Abs. 1 ZVG ist nicht beantragt.</w:t>
      </w:r>
    </w:p>
    <w:p>
      <w:pPr>
        <w:pStyle w:val="Heading2"/>
      </w:pPr>
      <w:r>
        <w:rPr>
          <w:rFonts w:ascii="Times New Roman" w:hAnsi="Times New Roman"/>
        </w:rPr>
        <w:t>Gründe</w:t>
      </w:r>
    </w:p>
    <w:p>
      <w:pPr>
        <w:jc w:val="left"/>
      </w:pPr>
      <w:r>
        <w:t>Die Voraussetzungen für die Anordnung der Zwangsverwaltung gemäß §§ 146, 16 ZVG liegen vor.</w:t>
      </w:r>
    </w:p>
    <w:p>
      <w:pPr>
        <w:jc w:val="left"/>
      </w:pPr>
      <w:r>
        <w:t>Die Gläubigerin hat als titulierte Gläubigerin in Höhe einer auf das Objekt eingetragenen Buchgrundschuld über EUR 34.000.000 nebst 15 % Zinsen seit Eintragung (UR-Nr. 847/2017 des Notars Dr. Heinrich Wittmann, 25.07.2017, eingetragen am 02.08.2017 im Grundbuch Blatt 27841, Abt. III lfd. Nr. 2) ihre vollstreckbare Ausfertigung der Grundschuldbestellungsurkunde vorgelegt. Die Zustellungsvoraussetzungen des § 750 ZPO sind erfüllt; die Zustellung der vollstreckbaren Ausfertigung an die Schuldnerin erfolgte am 12.08.2024.</w:t>
      </w:r>
    </w:p>
    <w:p>
      <w:pPr>
        <w:jc w:val="left"/>
      </w:pPr>
      <w:r>
        <w:t>Die Grundschuld ist gemäß Sicherungsvereinbarung vom 22.06.2017 zur Sicherung sämtlicher gegenwärtiger und künftiger Forderungen aus dem Darlehensvertrag vom 22.06.2017 (EUR 34.000.000, IBAN AT38 1100 0987 6543 2100) bestellt worden. Der Darlehensvertrag ist durch Kündigung der Gläubigerin vom 25.07.2024, zugegangen 27.07.2024, fristlos zur Rückzahlung fällig gestellt worden. Die ausstehende Restforderung beträgt zum 22.08.2024 EUR 33.090.840,55.</w:t>
      </w:r>
    </w:p>
    <w:p>
      <w:pPr>
        <w:jc w:val="left"/>
      </w:pPr>
      <w:r>
        <w:t>Das Insolvenzverfahren über das Vermögen der Schuldnerin ist mit Beschluss des Amtsgerichts Charlottenburg vom 19.07.2024 (Az. 36w IN 4721/24) eingeleitet worden. Der vorläufige Insolvenzverwalter Dr. Florian Westphal hat mit Schreiben vom 14.08.2024 gegenüber dem hiesigen Gericht erklärt, eine einstweilige Einstellung nach § 30d Abs. 1 ZVG nicht zu beantragen, da das Objekt nicht zur Fortführung des Geschäftsbetriebs benötigt werde. Die Zwangsverwaltung ist daher nicht gesperrt.</w:t>
      </w:r>
    </w:p>
    <w:p>
      <w:pPr>
        <w:jc w:val="left"/>
      </w:pPr>
      <w:r>
        <w:t>Eine Beeinträchtigung schutzwürdiger Belange Dritter ist nicht ersichtlich. Die Mieter werden durch § 22 ZVG hinreichend informiert und in ihrer schuldbefreienden Zahlungsmöglichkeit nicht beeinträchtigt.</w:t>
      </w:r>
    </w:p>
    <w:p>
      <w:pPr>
        <w:jc w:val="left"/>
      </w:pPr>
      <w:r>
        <w:t>Die Verwalterin RAin Lindqvist-Bähr ist auf der Liste des Amtsgerichts Mitte von Berlin als geeignete Zwangsverwalterin eingetragen. Sie hat schriftlich am 19.08.2024 ihre Bereitschaft zur Übernahme erklärt. Interessenskonflikte sind weder ersichtlich noch von der Verwalterin oder den Beteiligten geltend gemacht worden.</w:t>
      </w:r>
    </w:p>
    <w:p>
      <w:pPr>
        <w:pStyle w:val="Heading2"/>
      </w:pPr>
      <w:r>
        <w:rPr>
          <w:rFonts w:ascii="Times New Roman" w:hAnsi="Times New Roman"/>
        </w:rPr>
        <w:t>Rechtsmittelbelehrung</w:t>
      </w:r>
    </w:p>
    <w:p>
      <w:pPr>
        <w:jc w:val="left"/>
      </w:pPr>
      <w:r>
        <w:t>Gegen diesen Beschluss ist innerhalb von zwei Wochen ab Zustellung die sofortige Beschwerde zulässig, einzulegen beim Amtsgericht Mitte von Berlin, Littenstraße 12–17, 10179 Berlin. Die Beschwerde kann auch zu Protokoll der Geschäftsstelle erklärt werden. Sie ist zu begründen.</w:t>
      </w:r>
    </w:p>
    <w:p>
      <w:pPr>
        <w:jc w:val="left"/>
      </w:pPr>
      <w:r>
        <w:t>gez. Richter am Amtsgericht Dr. Hartwig Krückemeyer</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Mitte</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Mitte</w:t>
    </w:r>
  </w:p>
  <w:p>
    <w:pPr>
      <w:jc w:val="left"/>
      <w:pBdr>
        <w:bottom w:val="single" w:sz="6" w:space="2" w:color="3B3F45"/>
      </w:pBdr>
    </w:pPr>
    <w:r>
      <w:rPr>
        <w:rFonts w:ascii="Times New Roman" w:hAnsi="Times New Roman"/>
        <w:color w:val="6B6B66"/>
        <w:sz w:val="16"/>
      </w:rPr>
      <w:t>Gericht · Aktenzeichen: 36 L 412/24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