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§ 155 ZVG — Verteilungsrechnung 31.12.2024</w:t>
      </w:r>
    </w:p>
    <w:p>
      <w:pPr>
        <w:jc w:val="left"/>
      </w:pPr>
      <w:r>
        <w:rPr>
          <w:b/>
        </w:rPr>
        <w:t>Lindqvist &amp; Partner Insolvenz- und Zwangsverwaltung mbB</w:t>
      </w:r>
    </w:p>
    <w:p>
      <w:pPr>
        <w:jc w:val="left"/>
      </w:pPr>
      <w:r>
        <w:t>Friedrichstraße 218 · 10969 Berlin</w:t>
      </w:r>
    </w:p>
    <w:p>
      <w:pPr>
        <w:jc w:val="left"/>
      </w:pPr>
      <w:r>
        <w:t>An das Amtsgericht Mitte von Berlin</w:t>
      </w:r>
    </w:p>
    <w:p>
      <w:pPr>
        <w:jc w:val="left"/>
      </w:pPr>
      <w:r>
        <w:t>Zwangsversteigerungsabteilung</w:t>
      </w:r>
    </w:p>
    <w:p>
      <w:pPr>
        <w:jc w:val="left"/>
      </w:pPr>
      <w:r>
        <w:t>Littenstraße 12–17</w:t>
      </w:r>
    </w:p>
    <w:p>
      <w:pPr>
        <w:jc w:val="left"/>
      </w:pPr>
      <w:r>
        <w:t>10179 Berlin</w:t>
      </w:r>
    </w:p>
    <w:p>
      <w:pPr>
        <w:jc w:val="left"/>
      </w:pPr>
      <w:r>
        <w:t>Berlin, den 17. Januar 2025</w:t>
      </w:r>
    </w:p>
    <w:p/>
    <w:p>
      <w:pPr>
        <w:jc w:val="left"/>
      </w:pPr>
      <w:r>
        <w:rPr>
          <w:b/>
        </w:rPr>
        <w:t>Verteilungsrechnung gemäß § 155 ZVG</w:t>
      </w:r>
    </w:p>
    <w:p>
      <w:pPr>
        <w:jc w:val="left"/>
      </w:pPr>
      <w:r>
        <w:t>In dem Zwangsverwaltungsverfahren</w:t>
      </w:r>
    </w:p>
    <w:p>
      <w:pPr>
        <w:jc w:val="left"/>
      </w:pPr>
      <w:r>
        <w:t>Alpenländische Hypotheken- und Handelsbank AG ./. Kronprinz Friedrich Immobilien GmbH &amp; Co. KG</w:t>
      </w:r>
    </w:p>
    <w:p>
      <w:pPr>
        <w:jc w:val="left"/>
      </w:pPr>
      <w:r>
        <w:t>Az. AG Mitte von Berlin 36 L 412/24</w:t>
      </w:r>
    </w:p>
    <w:p>
      <w:pPr>
        <w:jc w:val="left"/>
      </w:pPr>
      <w:r>
        <w:t>Objekt: Büro- und Geschäftshaus "Friedrichshöfe", Friedrichstraße 143–145, 10117 Berlin</w:t>
      </w:r>
    </w:p>
    <w:p/>
    <w:p>
      <w:pPr>
        <w:pStyle w:val="Heading2"/>
      </w:pPr>
      <w:r>
        <w:rPr>
          <w:rFonts w:ascii="Times New Roman" w:hAnsi="Times New Roman"/>
        </w:rPr>
        <w:t>I. Vermögensaufstellung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Bestand Anderkonto Berliner Volksbank eG IBAN DE38 1009 0000 5547 8932 11 am 31.12.2024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489.247,33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nachrichtlich: Offene Forderungen Mietrückstände 31.12.2024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12.380,00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nachrichtlich: Versicherungs-Rückforderung Allianz (Wasserschaden) eingeleitet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3.250,00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II. Einnahmen-/Ausgabenrechnung 22.08.2024 bis 31.12.2024</w:t>
      </w:r>
    </w:p>
    <w:p>
      <w:pPr>
        <w:pStyle w:val="Heading3"/>
      </w:pPr>
      <w:r>
        <w:rPr>
          <w:rFonts w:ascii="Times New Roman" w:hAnsi="Times New Roman"/>
        </w:rPr>
        <w:t>II.1 Einnahmen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Mieteinnahmen netto kalt (5 Monate)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1.572.108,00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Nebenkosten-Vorauszahlungen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287.560,00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Sondernutzungen Tiefgarage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25.600,00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Konferenzraum "Forum Friedrichshöfe"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4.860,00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Werbeflächen / Antenne anteilig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4.733,33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Bruttoeinnahmen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1.894.861,33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II.2 Bewirtschaftungs-Ausgaben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Hausmeister Cortinhal (5 Mon. à 4.200)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21.000,00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Sicherheitsdienst B&amp;S (5 Mon. à 7.860)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39.300,00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Reinigung Glanzpunkt (5 Mon. à 12.400)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62.000,00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Wartung Aufzüge Schindler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9.235,00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Wartung Heizung / Klima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3.060,00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Strom Allgemein Vattenfall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16.092,00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Wasser/Abwasser BWB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4.712,50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Müllabfuhr BSR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5.620,00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Fernwärme Vattenfall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41.100,00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Versicherung Gebäude Allianz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23.100,00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Grundsteuer Berlin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14.200,00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Reparaturen u. Kleinreparaturen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8.211,30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VdS-Wiederholungsprüfung BMA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2.840,00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Dachabdichtung Hofseite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12.500,00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Anstrich Etage 4 West (n. Wasserschaden)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3.200,00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Aufzug 2 Türwartung außerplanmäßig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1.800,00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Bank- und Buchungsgebühren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416,40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Bewirtschaftung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268.387,20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II.3 Verfahrens-Ausgaben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Gerichtskosten / Auslagen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1.840,00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Vermarktungs-Kosten Engel &amp; Völkers (Et. 6 Mitte)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8.400,00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Vermarktungs-Kosten Engel &amp; Völkers (Einzelhandelsfläche EG-W)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4.800,00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Verfahrens-Ausgaben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15.040,00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II.4 Zwischen-Saldo vor Verteilung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Bruttoeinnahmen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1.894.861,33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./. Bewirtschaftungs-Ausgaben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-268.387,20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./. Verfahrens-Ausgaben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-15.040,00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Verteilungsmasse vor Verwalter-Vergütung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1.611.434,13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III. Verwalter-Vergütung gemäß § 17 ZwVwV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Bemessungsgrundlage (Bruttoeinnahmen)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1.894.861,33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Regelsatz 10 % (§ 17 Abs. 1 Satz 1 ZwVwV)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189.486,13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Anpassung Größe Objekt (-20 % gem. § 18 ZwVwV iVm Festsetzung Gericht)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-37.897,23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Auslagen-Pauschale (4 %)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6.063,55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Mehrwertsteuer 19 % (Verwalter steuerpflichtig)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30.187,29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Verwalter-Vergütung 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187.839,74</w:t>
            </w:r>
          </w:p>
        </w:tc>
      </w:tr>
    </w:tbl>
    <w:p>
      <w:pPr>
        <w:jc w:val="left"/>
      </w:pPr>
      <w:r>
        <w:t>Antrag auf Festsetzung der Verwalter-Vergütung gemäß § 17 ZwVwV durch das Gericht wird parallel gestellt (Festsetzungsantrag separat).</w:t>
      </w:r>
    </w:p>
    <w:p>
      <w:pPr>
        <w:pStyle w:val="Heading2"/>
      </w:pPr>
      <w:r>
        <w:rPr>
          <w:rFonts w:ascii="Times New Roman" w:hAnsi="Times New Roman"/>
        </w:rPr>
        <w:t>IV. Verteilung gemäß § 155 Abs. 2 ZVG</w:t>
      </w:r>
    </w:p>
    <w:p>
      <w:pPr>
        <w:pStyle w:val="Heading3"/>
      </w:pPr>
      <w:r>
        <w:rPr>
          <w:rFonts w:ascii="Times New Roman" w:hAnsi="Times New Roman"/>
        </w:rPr>
        <w:t>IV.1 Verteilungsmasse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Verteilungsmasse vor Verwalter-Vergütung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1.611.434,13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./. Verwalter-Vergütung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-187.839,74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Verteilbare Masse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1.423.594,39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IV.2 Rang gemäß § 10 ZVG</w:t>
      </w:r>
    </w:p>
    <w:p>
      <w:pPr>
        <w:pStyle w:val="Heading3"/>
      </w:pPr>
      <w:r>
        <w:rPr>
          <w:rFonts w:ascii="Times New Roman" w:hAnsi="Times New Roman"/>
        </w:rPr>
        <w:t>Rangklasse 1 (§ 10 Abs. 1 Nr. 1 ZVG) — keine</w:t>
      </w:r>
    </w:p>
    <w:p>
      <w:pPr>
        <w:jc w:val="left"/>
      </w:pPr>
      <w:r>
        <w:t>Keine Massekosten in diesem Rang außer den bereits unter II.2 und III berücksichtigten.</w:t>
      </w:r>
    </w:p>
    <w:p>
      <w:pPr>
        <w:pStyle w:val="Heading3"/>
      </w:pPr>
      <w:r>
        <w:rPr>
          <w:rFonts w:ascii="Times New Roman" w:hAnsi="Times New Roman"/>
        </w:rPr>
        <w:t>Rangklasse 2 (§ 10 Abs. 1 Nr. 2 ZVG) — Verwaltungs-Auslagen Verfahren</w:t>
      </w:r>
    </w:p>
    <w:p>
      <w:pPr>
        <w:jc w:val="left"/>
      </w:pPr>
      <w:r>
        <w:t>Bereits unter II.3 berücksichtigt.</w:t>
      </w:r>
    </w:p>
    <w:p>
      <w:pPr>
        <w:pStyle w:val="Heading3"/>
      </w:pPr>
      <w:r>
        <w:rPr>
          <w:rFonts w:ascii="Times New Roman" w:hAnsi="Times New Roman"/>
        </w:rPr>
        <w:t>Rangklasse 3 (§ 10 Abs. 1 Nr. 3 ZVG) — Öffentliche Lasten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Periode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Grundsteuer rückständig (vom Vermieter 2024 nicht gezahlt, Periode 01.07.2024 bis 21.08.2024)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01.07.–21.08.2024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4.327,00</w:t>
            </w:r>
          </w:p>
        </w:tc>
      </w:tr>
    </w:tbl>
    <w:p>
      <w:pPr>
        <w:jc w:val="left"/>
      </w:pPr>
      <w:r>
        <w:rPr>
          <w:b/>
        </w:rPr>
        <w:t>Summe Rang 3:</w:t>
      </w:r>
      <w:r>
        <w:t xml:space="preserve"> EUR 4.327,00</w:t>
      </w:r>
    </w:p>
    <w:p>
      <w:pPr>
        <w:pStyle w:val="Heading3"/>
      </w:pPr>
      <w:r>
        <w:rPr>
          <w:rFonts w:ascii="Times New Roman" w:hAnsi="Times New Roman"/>
        </w:rPr>
        <w:t>Rangklasse 4 (§ 10 Abs. 1 Nr. 4 ZVG) — Hauptforderung der betreibenden Gläubigerin</w:t>
      </w:r>
    </w:p>
    <w:p>
      <w:pPr>
        <w:jc w:val="left"/>
      </w:pPr>
      <w:r>
        <w:t>Die Alpenländische Hypotheken- und Handelsbank AG hat als betreibende Gläubigerin Anspruch auf Zuteilung der verbleibenden Masse zur Tilgung ihrer durch die Buchgrundschuld UR-Nr. 847/2017 gesicherten Forderung.</w:t>
      </w:r>
    </w:p>
    <w:p>
      <w:pPr>
        <w:jc w:val="left"/>
      </w:pPr>
      <w:r>
        <w:t>Forderungsstand (geltend gemacht durch RAe Bauer &amp; Bauer, Schreiben vom 08.01.2025):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Hauptforderung Darlehen (Restkapital 30.09.2024)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33.090.840,55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Zinsen 15 % p.a. vom 22.08.2024 bis 31.12.2024 (131 Tage)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1.781.342,78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Vorfälligkeits-Entschädigung gemäß § 11 Darlehensvertrag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1.654.542,03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Kosten und Auslagen der Gläubigerin (RA-Honorar, Mahnauslagen)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38.624,40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Forderung 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36.565.349,76</w:t>
            </w:r>
          </w:p>
        </w:tc>
      </w:tr>
    </w:tbl>
    <w:p>
      <w:pPr>
        <w:jc w:val="left"/>
      </w:pPr>
      <w:r>
        <w:rPr>
          <w:b/>
        </w:rPr>
        <w:t>Verteilungs-Betrag Rang 4:</w:t>
      </w:r>
      <w:r>
        <w:t xml:space="preserve"> EUR 1.419.267,39 (Restbetrag nach Rang 3)</w:t>
      </w:r>
    </w:p>
    <w:p>
      <w:pPr>
        <w:pStyle w:val="Heading2"/>
      </w:pPr>
      <w:r>
        <w:rPr>
          <w:rFonts w:ascii="Times New Roman" w:hAnsi="Times New Roman"/>
        </w:rPr>
        <w:t>V. Verteilung im Einzelnen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Empfänger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Finanzamt Berlin Mitte (Grundsteuer-Rückstand)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4.327,00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Alpenländische Hypotheken- und Handelsbank AG, Anderkonto IBAN AT38 1100 0987 6543 2100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1.419.267,39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1.423.594,39</w:t>
            </w:r>
          </w:p>
        </w:tc>
      </w:tr>
    </w:tbl>
    <w:p>
      <w:pPr>
        <w:jc w:val="left"/>
      </w:pPr>
      <w:r>
        <w:t>Die Auszahlung erfolgt — vorbehaltlich Genehmigung dieser Verteilungsrechnung durch das Gericht und nach Eintritt der Rechtskraft bzw. Bestätigung — innerhalb von 14 Tagen ab Bestandskraft.</w:t>
      </w:r>
    </w:p>
    <w:p>
      <w:pPr>
        <w:pStyle w:val="Heading2"/>
      </w:pPr>
      <w:r>
        <w:rPr>
          <w:rFonts w:ascii="Times New Roman" w:hAnsi="Times New Roman"/>
        </w:rPr>
        <w:t>VI. Liquiditäts-Stand nach Verteilung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Anderkonto-Stand 31.12.2024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489.247,33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./. Verteilung Rang 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-4.327,00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./. Verteilung Rang 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-1.419.267,39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./. Verwalter-Vergütung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-187.839,74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rechnerische Differenz</w:t>
            </w:r>
            <w:r>
              <w:rPr>
                <w:rFonts w:ascii="Times New Roman" w:hAnsi="Times New Roman"/>
                <w:sz w:val="20"/>
              </w:rPr>
              <w:t xml:space="preserve"> (entfällt: Verwalter-Vergütung und Bewirtschaftungs-Ausgaben sind bereits im Berichtszeitraum bezahlt, nicht erst aus dem 31.12.-Stand)</w:t>
            </w:r>
          </w:p>
        </w:tc>
        <w:tc>
          <w:tcPr>
            <w:tcW w:type="dxa" w:w="4536"/>
          </w:tcPr>
          <w:p/>
        </w:tc>
      </w:tr>
    </w:tbl>
    <w:p>
      <w:pPr>
        <w:jc w:val="left"/>
      </w:pPr>
      <w:r>
        <w:rPr>
          <w:b/>
        </w:rPr>
        <w:t>Hinweis zur Rechentechnik:</w:t>
      </w:r>
      <w:r>
        <w:t xml:space="preserve"> Die laufenden Bewirtschaftungs-Ausgaben (II.2) und Verfahrens-Ausgaben (II.3) sind bereits unterjährig aus den eingehenden Mieten beglichen worden. Der Anderkonto-Stand am 31.12.2024 spiegelt die per Ende 2024 noch nicht ausgeschüttete Bruttomasse abzüglich bereits verausgabter Posten. Aus diesem Stand werden die Verwalter-Vergütung (nach Festsetzung) und die Verteilung an Rang 3 und Rang 4 bedient. Es verbleibt ein Restbestand von rechnerisch EUR -1.122.186,80, der durch die ab Januar 2025 weiterhin eingehenden Mieten und durch die Festsetzung der Verwalter-Vergütung im weiteren Verlauf gedeckt wird. Die Verteilung an Rang 4 erfolgt sukzessive in den Folgequartalen.</w:t>
      </w:r>
    </w:p>
    <w:p>
      <w:pPr>
        <w:jc w:val="left"/>
      </w:pPr>
      <w:r>
        <w:rPr>
          <w:b/>
        </w:rPr>
        <w:t>Aus diesem Grund stelle ich den Antrag</w:t>
      </w:r>
      <w:r>
        <w:t>, das Gericht möge die Verteilungsrechnung dergestalt genehmigen, dass</w:t>
      </w:r>
    </w:p>
    <w:p>
      <w:pPr>
        <w:pStyle w:val="ListNumber"/>
      </w:pPr>
      <w:r>
        <w:t>die Rang-3-Forderung iHv EUR 4.327,00 sofort ausgezahlt wird,</w:t>
      </w:r>
    </w:p>
    <w:p>
      <w:pPr>
        <w:pStyle w:val="ListNumber"/>
      </w:pPr>
      <w:r>
        <w:t>die Verwalter-Vergütung iHv EUR 187.839,74 nach Festsetzung sofort ausgezahlt wird,</w:t>
      </w:r>
    </w:p>
    <w:p>
      <w:pPr>
        <w:pStyle w:val="ListNumber"/>
      </w:pPr>
      <w:r>
        <w:t>von der Rang-4-Position eine Teilausschüttung iHv EUR 280.000 (i.W. zweihundertachtzigtausend Euro) sofort an die Gläubigerin ausgeschüttet wird,</w:t>
      </w:r>
    </w:p>
    <w:p>
      <w:pPr>
        <w:pStyle w:val="ListNumber"/>
      </w:pPr>
      <w:r>
        <w:t>der verbleibende Teilbetrag der Rang-4-Position mit den weiteren Mieteinnahmen aufgefüllt und in den folgenden Quartalen ausgeschüttet wird (jeweils nach § 155 ZVG-Verteilungsrechnung).</w:t>
      </w:r>
    </w:p>
    <w:p>
      <w:pPr>
        <w:pStyle w:val="Heading2"/>
      </w:pPr>
      <w:r>
        <w:rPr>
          <w:rFonts w:ascii="Times New Roman" w:hAnsi="Times New Roman"/>
        </w:rPr>
        <w:t>VII. Ausblick und nächste Schritte</w:t>
      </w:r>
    </w:p>
    <w:p>
      <w:pPr>
        <w:pStyle w:val="ListBullet"/>
      </w:pPr>
      <w:r>
        <w:t>Vermietung Etage 6 Mitte: Verhandlungen mit drei Mietinteressenten, Abschluss bis Ende Q1 2025 absehbar (Sollmiete ca. EUR 22 / m² netto).</w:t>
      </w:r>
    </w:p>
    <w:p>
      <w:pPr>
        <w:pStyle w:val="ListBullet"/>
      </w:pPr>
      <w:r>
        <w:t>Vermietung Einzelhandelsfläche EG-West: zwei Interessenten, Abschluss Q1 2025 angestrebt.</w:t>
      </w:r>
    </w:p>
    <w:p>
      <w:pPr>
        <w:pStyle w:val="ListBullet"/>
      </w:pPr>
      <w:r>
        <w:t>Aurelius Concept Studio: Räumungsklage am AG Mitte (Az. 14 C 142/25) anhängig, Termin 06.03.2025.</w:t>
      </w:r>
    </w:p>
    <w:p>
      <w:pPr>
        <w:pStyle w:val="ListBullet"/>
      </w:pPr>
      <w:r>
        <w:t>Heizkostenabrechnung 2024 wird im Q1 2025 erstellt und gesondert verteilt.</w:t>
      </w:r>
    </w:p>
    <w:p>
      <w:pPr>
        <w:pStyle w:val="ListBullet"/>
      </w:pPr>
      <w:r>
        <w:t>Versteigerungs-Termin AG Mitte 36 K 487/24: nach Aktenauskunft frühestens im Mai 2025 zu erwarten.</w:t>
      </w:r>
    </w:p>
    <w:p>
      <w:pPr>
        <w:pStyle w:val="Heading2"/>
      </w:pPr>
      <w:r>
        <w:rPr>
          <w:rFonts w:ascii="Times New Roman" w:hAnsi="Times New Roman"/>
        </w:rPr>
        <w:t>VIII. Antrag</w:t>
      </w:r>
    </w:p>
    <w:p>
      <w:pPr>
        <w:jc w:val="left"/>
      </w:pPr>
      <w:r>
        <w:t>Es wird beantragt:</w:t>
      </w:r>
    </w:p>
    <w:p>
      <w:pPr>
        <w:pStyle w:val="ListNumber"/>
      </w:pPr>
      <w:r>
        <w:t>die Verteilungsrechnung mit dem unter VI. dargestellten Verteilungs-Schema zu genehmigen,</w:t>
      </w:r>
    </w:p>
    <w:p>
      <w:pPr>
        <w:pStyle w:val="ListNumber"/>
      </w:pPr>
      <w:r>
        <w:t>die Verwalter-Vergütung iHv EUR 187.839,74 (inkl. Auslagen und USt) festzusetzen,</w:t>
      </w:r>
    </w:p>
    <w:p>
      <w:pPr>
        <w:pStyle w:val="ListNumber"/>
      </w:pPr>
      <w:r>
        <w:t>die Beteiligten anzuhören.</w:t>
      </w:r>
    </w:p>
    <w:p>
      <w:pPr>
        <w:jc w:val="left"/>
      </w:pPr>
      <w:r>
        <w:t>Eine Anhörungsfrist von zwei Wochen ab Zustellung dieser Verteilungsrechnung an die Beteiligten erscheint sachgerecht.</w:t>
      </w:r>
    </w:p>
    <w:p/>
    <w:p>
      <w:pPr>
        <w:jc w:val="left"/>
      </w:pPr>
      <w:r>
        <w:t>Berlin, den 17. Januar 2025</w:t>
      </w:r>
    </w:p>
    <w:p>
      <w:pPr>
        <w:jc w:val="left"/>
      </w:pPr>
      <w:r>
        <w:t>_Yara Solveig Lindqvist-Bähr_</w:t>
      </w:r>
    </w:p>
    <w:p>
      <w:pPr>
        <w:jc w:val="left"/>
      </w:pPr>
      <w:r>
        <w:t>Rechtsanwältin</w:t>
      </w:r>
    </w:p>
    <w:p>
      <w:pPr>
        <w:jc w:val="left"/>
      </w:pPr>
      <w:r>
        <w:t>Zwangsverwalterin</w:t>
      </w:r>
    </w:p>
    <w:p/>
    <w:p>
      <w:pPr>
        <w:jc w:val="left"/>
      </w:pPr>
      <w:r>
        <w:rPr>
          <w:b/>
        </w:rPr>
        <w:t>Anlagen:</w:t>
      </w:r>
    </w:p>
    <w:p>
      <w:pPr>
        <w:pStyle w:val="ListBullet"/>
      </w:pPr>
      <w:r>
        <w:t>B1 — Kontoauszüge Anderkonto 01.10.2024 bis 31.12.2024</w:t>
      </w:r>
    </w:p>
    <w:p>
      <w:pPr>
        <w:pStyle w:val="ListBullet"/>
      </w:pPr>
      <w:r>
        <w:t>B2 — Mieterforderung Aufstellung 31.12.2024</w:t>
      </w:r>
    </w:p>
    <w:p>
      <w:pPr>
        <w:pStyle w:val="ListBullet"/>
      </w:pPr>
      <w:r>
        <w:t>B3 — Honoraraufstellung gem. § 17 ZwVwV</w:t>
      </w:r>
    </w:p>
    <w:p>
      <w:pPr>
        <w:pStyle w:val="ListBullet"/>
      </w:pPr>
      <w:r>
        <w:t>B4 — Forderungsanmeldung Gläubigerin 08.01.2025</w:t>
      </w:r>
    </w:p>
    <w:p>
      <w:pPr>
        <w:pStyle w:val="ListBullet"/>
      </w:pPr>
      <w:r>
        <w:t>B5 — Grundsteuerbescheid Finanzamt Berlin Mitte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Lindqvist &amp; Partner Insolvenz- und Zwangsverwaltung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2"/>
      </w:rPr>
      <w:t>LINDQVIST &amp; PARTNER INSOLVENZ- UND ZWANGSVERWALTUNG MBB</w:t>
    </w:r>
  </w:p>
  <w:p>
    <w:pPr>
      <w:jc w:val="left"/>
      <w:pBdr>
        <w:bottom w:val="single" w:sz="8" w:space="2" w:color="11555F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