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Besitzübernahme – Protokoll</w:t>
      </w:r>
    </w:p>
    <w:p>
      <w:pPr>
        <w:ind w:left="567"/>
      </w:pPr>
      <w:r>
        <w:rPr>
          <w:b/>
          <w:i/>
        </w:rPr>
        <w:t>Aktenzeichen:</w:t>
      </w:r>
      <w:r>
        <w:rPr>
          <w:i/>
        </w:rPr>
        <w:t xml:space="preserve"> 76 L 88/26</w:t>
      </w:r>
    </w:p>
    <w:p>
      <w:pPr>
        <w:ind w:left="567"/>
      </w:pPr>
      <w:r>
        <w:rPr>
          <w:b/>
          <w:i/>
        </w:rPr>
        <w:t>Termin:</w:t>
      </w:r>
      <w:r>
        <w:rPr>
          <w:i/>
        </w:rPr>
        <w:t xml:space="preserve"> 07. Mai 2026, 09:30 Uhr</w:t>
      </w:r>
    </w:p>
    <w:p>
      <w:pPr>
        <w:ind w:left="567"/>
      </w:pPr>
      <w:r>
        <w:rPr>
          <w:b/>
          <w:i/>
        </w:rPr>
        <w:t>Ort:</w:t>
      </w:r>
      <w:r>
        <w:rPr>
          <w:i/>
        </w:rPr>
        <w:t xml:space="preserve"> Parkstraße 18, 04107 Leipzig, Hauseingang Vorderhaus</w:t>
      </w:r>
    </w:p>
    <w:p>
      <w:pPr>
        <w:ind w:left="567"/>
      </w:pPr>
      <w:r>
        <w:rPr>
          <w:b/>
          <w:i/>
        </w:rPr>
        <w:t>Protokollführerin:</w:t>
      </w:r>
      <w:r>
        <w:rPr>
          <w:i/>
        </w:rPr>
        <w:t xml:space="preserve"> Rechtsanwältin Julia Renner, bestellte Zwangsverwalterin</w:t>
      </w:r>
    </w:p>
    <w:p/>
    <w:p>
      <w:pPr>
        <w:pStyle w:val="Heading2"/>
      </w:pPr>
      <w:r>
        <w:rPr>
          <w:rFonts w:ascii="Times New Roman" w:hAnsi="Times New Roman"/>
        </w:rPr>
        <w:t>1. Anwesende Personen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w:t>
            </w:r>
          </w:p>
        </w:tc>
        <w:tc>
          <w:tcPr>
            <w:tcW w:type="dxa" w:w="3024"/>
          </w:tcPr>
          <w:p>
            <w:r>
              <w:rPr>
                <w:rFonts w:ascii="Times New Roman" w:hAnsi="Times New Roman"/>
                <w:b/>
                <w:sz w:val="20"/>
              </w:rPr>
              <w:t>Funktion</w:t>
            </w:r>
          </w:p>
        </w:tc>
        <w:tc>
          <w:tcPr>
            <w:tcW w:type="dxa" w:w="3024"/>
          </w:tcPr>
          <w:p>
            <w:r>
              <w:rPr>
                <w:rFonts w:ascii="Times New Roman" w:hAnsi="Times New Roman"/>
                <w:b/>
                <w:sz w:val="20"/>
              </w:rPr>
              <w:t>Anmerkung</w:t>
            </w:r>
          </w:p>
        </w:tc>
      </w:tr>
      <w:tr>
        <w:tc>
          <w:tcPr>
            <w:tcW w:type="dxa" w:w="3024"/>
          </w:tcPr>
          <w:p>
            <w:r>
              <w:rPr>
                <w:rFonts w:ascii="Times New Roman" w:hAnsi="Times New Roman"/>
                <w:sz w:val="20"/>
              </w:rPr>
              <w:t>Julia Renner</w:t>
            </w:r>
          </w:p>
        </w:tc>
        <w:tc>
          <w:tcPr>
            <w:tcW w:type="dxa" w:w="3024"/>
          </w:tcPr>
          <w:p>
            <w:r>
              <w:rPr>
                <w:rFonts w:ascii="Times New Roman" w:hAnsi="Times New Roman"/>
                <w:sz w:val="20"/>
              </w:rPr>
              <w:t>Zwangsverwalterin</w:t>
            </w:r>
          </w:p>
        </w:tc>
        <w:tc>
          <w:tcPr>
            <w:tcW w:type="dxa" w:w="3024"/>
          </w:tcPr>
          <w:p>
            <w:r>
              <w:rPr>
                <w:rFonts w:ascii="Times New Roman" w:hAnsi="Times New Roman"/>
                <w:sz w:val="20"/>
              </w:rPr>
              <w:t>erschienen 09:28 Uhr</w:t>
            </w:r>
          </w:p>
        </w:tc>
      </w:tr>
      <w:tr>
        <w:tc>
          <w:tcPr>
            <w:tcW w:type="dxa" w:w="3024"/>
          </w:tcPr>
          <w:p>
            <w:r>
              <w:rPr>
                <w:rFonts w:ascii="Times New Roman" w:hAnsi="Times New Roman"/>
                <w:sz w:val="20"/>
              </w:rPr>
              <w:t>Karin Lehmann</w:t>
            </w:r>
          </w:p>
        </w:tc>
        <w:tc>
          <w:tcPr>
            <w:tcW w:type="dxa" w:w="3024"/>
          </w:tcPr>
          <w:p>
            <w:r>
              <w:rPr>
                <w:rFonts w:ascii="Times New Roman" w:hAnsi="Times New Roman"/>
                <w:sz w:val="20"/>
              </w:rPr>
              <w:t>Hausmeisterin</w:t>
            </w:r>
          </w:p>
        </w:tc>
        <w:tc>
          <w:tcPr>
            <w:tcW w:type="dxa" w:w="3024"/>
          </w:tcPr>
          <w:p>
            <w:r>
              <w:rPr>
                <w:rFonts w:ascii="Times New Roman" w:hAnsi="Times New Roman"/>
                <w:sz w:val="20"/>
              </w:rPr>
              <w:t>erschienen 09:30 Uhr</w:t>
            </w:r>
          </w:p>
        </w:tc>
      </w:tr>
      <w:tr>
        <w:tc>
          <w:tcPr>
            <w:tcW w:type="dxa" w:w="3024"/>
          </w:tcPr>
          <w:p>
            <w:r>
              <w:rPr>
                <w:rFonts w:ascii="Times New Roman" w:hAnsi="Times New Roman"/>
                <w:sz w:val="20"/>
              </w:rPr>
              <w:t>Gerhard Pappe, Dipl.-Ing.</w:t>
            </w:r>
          </w:p>
        </w:tc>
        <w:tc>
          <w:tcPr>
            <w:tcW w:type="dxa" w:w="3024"/>
          </w:tcPr>
          <w:p>
            <w:r>
              <w:rPr>
                <w:rFonts w:ascii="Times New Roman" w:hAnsi="Times New Roman"/>
                <w:sz w:val="20"/>
              </w:rPr>
              <w:t>Bausachverständiger</w:t>
            </w:r>
          </w:p>
        </w:tc>
        <w:tc>
          <w:tcPr>
            <w:tcW w:type="dxa" w:w="3024"/>
          </w:tcPr>
          <w:p>
            <w:r>
              <w:rPr>
                <w:rFonts w:ascii="Times New Roman" w:hAnsi="Times New Roman"/>
                <w:sz w:val="20"/>
              </w:rPr>
              <w:t>auf Einladung der Zwangsverwalterin</w:t>
            </w:r>
          </w:p>
        </w:tc>
      </w:tr>
      <w:tr>
        <w:tc>
          <w:tcPr>
            <w:tcW w:type="dxa" w:w="3024"/>
          </w:tcPr>
          <w:p>
            <w:r>
              <w:rPr>
                <w:rFonts w:ascii="Times New Roman" w:hAnsi="Times New Roman"/>
                <w:sz w:val="20"/>
              </w:rPr>
              <w:t>Markus Feldmann</w:t>
            </w:r>
          </w:p>
        </w:tc>
        <w:tc>
          <w:tcPr>
            <w:tcW w:type="dxa" w:w="3024"/>
          </w:tcPr>
          <w:p>
            <w:r>
              <w:rPr>
                <w:rFonts w:ascii="Times New Roman" w:hAnsi="Times New Roman"/>
                <w:sz w:val="20"/>
              </w:rPr>
              <w:t>Schuldner / Eigentümer</w:t>
            </w:r>
          </w:p>
        </w:tc>
        <w:tc>
          <w:tcPr>
            <w:tcW w:type="dxa" w:w="3024"/>
          </w:tcPr>
          <w:p>
            <w:r>
              <w:rPr>
                <w:rFonts w:ascii="Times New Roman" w:hAnsi="Times New Roman"/>
                <w:b/>
                <w:sz w:val="20"/>
              </w:rPr>
              <w:t>nicht erschienen</w:t>
            </w:r>
          </w:p>
        </w:tc>
      </w:tr>
    </w:tbl>
    <w:p>
      <w:pPr>
        <w:jc w:val="left"/>
      </w:pPr>
      <w:r>
        <w:t>Der Schuldner Markus Feldmann wurde mit Beschluss vom 03.05.2026 (Az. 76 L 88/26) und durch gesonderte Terminsbekanntmachung des AG Leipzig vom 04.05.2026 (zugestellt laut Postzustellungsurkunde am 05.05.2026) zur Besitzübergabe geladen. Er erschien nicht und meldete sich auch nicht telefonisch.</w:t>
      </w:r>
    </w:p>
    <w:p/>
    <w:p>
      <w:pPr>
        <w:pStyle w:val="Heading2"/>
      </w:pPr>
      <w:r>
        <w:rPr>
          <w:rFonts w:ascii="Times New Roman" w:hAnsi="Times New Roman"/>
        </w:rPr>
        <w:t>2. Besitzübernahme</w:t>
      </w:r>
    </w:p>
    <w:p>
      <w:pPr>
        <w:jc w:val="left"/>
      </w:pPr>
      <w:r>
        <w:t xml:space="preserve">Die Zwangsverwalterin erlangte den </w:t>
      </w:r>
      <w:r>
        <w:rPr>
          <w:b/>
        </w:rPr>
        <w:t>Besitz am Grundstück und Gebäude Parkstraße 18, Leipzig</w:t>
      </w:r>
      <w:r>
        <w:t xml:space="preserve"> um </w:t>
      </w:r>
      <w:r>
        <w:rPr>
          <w:b/>
        </w:rPr>
        <w:t>09:45 Uhr</w:t>
      </w:r>
      <w:r>
        <w:t xml:space="preserve"> durch:</w:t>
      </w:r>
    </w:p>
    <w:p>
      <w:pPr>
        <w:pStyle w:val="ListNumber"/>
      </w:pPr>
      <w:r>
        <w:t>Übergabe von 2 Haustürschlüsseln durch Hausmeisterin Karin Lehmann</w:t>
      </w:r>
    </w:p>
    <w:p>
      <w:pPr>
        <w:pStyle w:val="ListNumber"/>
      </w:pPr>
      <w:r>
        <w:t>Übergabe des Kellerschlüssels (Zentralschlüssel Kellertür)</w:t>
      </w:r>
    </w:p>
    <w:p>
      <w:pPr>
        <w:pStyle w:val="ListNumber"/>
      </w:pPr>
      <w:r>
        <w:t>Feststellung des Zustands der Gemeinschaftsflächen (Treppenhaus, Keller, Innenhof)</w:t>
      </w:r>
    </w:p>
    <w:p>
      <w:pPr>
        <w:pStyle w:val="ListNumber"/>
      </w:pPr>
      <w:r>
        <w:t>Fotografische Dokumentation der Gemeinschaftsflächen, des Kellers und der Außenanlagen</w:t>
      </w:r>
    </w:p>
    <w:p>
      <w:pPr>
        <w:jc w:val="left"/>
      </w:pPr>
      <w:r>
        <w:t>Die Besitzübergabe durch den Schuldner persönlich war nicht möglich. Die Besitzerlangung erfolgt daher nach § 150 Abs. 2 ZVG durch Ingewahrsamnahme.</w:t>
      </w:r>
    </w:p>
    <w:p/>
    <w:p>
      <w:pPr>
        <w:pStyle w:val="Heading2"/>
      </w:pPr>
      <w:r>
        <w:rPr>
          <w:rFonts w:ascii="Times New Roman" w:hAnsi="Times New Roman"/>
        </w:rPr>
        <w:t>3. Schlüsseldokumentation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Schlüssel</w:t>
            </w:r>
          </w:p>
        </w:tc>
        <w:tc>
          <w:tcPr>
            <w:tcW w:type="dxa" w:w="2268"/>
          </w:tcPr>
          <w:p>
            <w:r>
              <w:rPr>
                <w:rFonts w:ascii="Times New Roman" w:hAnsi="Times New Roman"/>
                <w:b/>
                <w:sz w:val="20"/>
              </w:rPr>
              <w:t>Anzahl übergeben</w:t>
            </w:r>
          </w:p>
        </w:tc>
        <w:tc>
          <w:tcPr>
            <w:tcW w:type="dxa" w:w="2268"/>
          </w:tcPr>
          <w:p>
            <w:r>
              <w:rPr>
                <w:rFonts w:ascii="Times New Roman" w:hAnsi="Times New Roman"/>
                <w:b/>
                <w:sz w:val="20"/>
              </w:rPr>
              <w:t>Fehlend</w:t>
            </w:r>
          </w:p>
        </w:tc>
        <w:tc>
          <w:tcPr>
            <w:tcW w:type="dxa" w:w="2268"/>
          </w:tcPr>
          <w:p>
            <w:r>
              <w:rPr>
                <w:rFonts w:ascii="Times New Roman" w:hAnsi="Times New Roman"/>
                <w:b/>
                <w:sz w:val="20"/>
              </w:rPr>
              <w:t>Maßnahme</w:t>
            </w:r>
          </w:p>
        </w:tc>
      </w:tr>
      <w:tr>
        <w:tc>
          <w:tcPr>
            <w:tcW w:type="dxa" w:w="2268"/>
          </w:tcPr>
          <w:p>
            <w:r>
              <w:rPr>
                <w:rFonts w:ascii="Times New Roman" w:hAnsi="Times New Roman"/>
                <w:sz w:val="20"/>
              </w:rPr>
              <w:t>Hauseingangsschlüssel</w:t>
            </w:r>
          </w:p>
        </w:tc>
        <w:tc>
          <w:tcPr>
            <w:tcW w:type="dxa" w:w="2268"/>
          </w:tcPr>
          <w:p>
            <w:r>
              <w:rPr>
                <w:rFonts w:ascii="Times New Roman" w:hAnsi="Times New Roman"/>
                <w:sz w:val="20"/>
              </w:rPr>
              <w:t>2</w:t>
            </w:r>
          </w:p>
        </w:tc>
        <w:tc>
          <w:tcPr>
            <w:tcW w:type="dxa" w:w="2268"/>
          </w:tcPr>
          <w:p>
            <w:r>
              <w:rPr>
                <w:rFonts w:ascii="Times New Roman" w:hAnsi="Times New Roman"/>
                <w:sz w:val="20"/>
              </w:rPr>
              <w:t>kein Reserveschlüssel</w:t>
            </w:r>
          </w:p>
        </w:tc>
        <w:tc>
          <w:tcPr>
            <w:tcW w:type="dxa" w:w="2268"/>
          </w:tcPr>
          <w:p>
            <w:r>
              <w:rPr>
                <w:rFonts w:ascii="Times New Roman" w:hAnsi="Times New Roman"/>
                <w:sz w:val="20"/>
              </w:rPr>
              <w:t>Nachschlüssel anfertigen</w:t>
            </w:r>
          </w:p>
        </w:tc>
      </w:tr>
      <w:tr>
        <w:tc>
          <w:tcPr>
            <w:tcW w:type="dxa" w:w="2268"/>
          </w:tcPr>
          <w:p>
            <w:r>
              <w:rPr>
                <w:rFonts w:ascii="Times New Roman" w:hAnsi="Times New Roman"/>
                <w:sz w:val="20"/>
              </w:rPr>
              <w:t>Kellerzentralschlüssel</w:t>
            </w:r>
          </w:p>
        </w:tc>
        <w:tc>
          <w:tcPr>
            <w:tcW w:type="dxa" w:w="2268"/>
          </w:tcPr>
          <w:p>
            <w:r>
              <w:rPr>
                <w:rFonts w:ascii="Times New Roman" w:hAnsi="Times New Roman"/>
                <w:sz w:val="20"/>
              </w:rPr>
              <w:t>1</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Technikraum / Heizung</w:t>
            </w:r>
          </w:p>
        </w:tc>
        <w:tc>
          <w:tcPr>
            <w:tcW w:type="dxa" w:w="2268"/>
          </w:tcPr>
          <w:p>
            <w:r>
              <w:rPr>
                <w:rFonts w:ascii="Times New Roman" w:hAnsi="Times New Roman"/>
                <w:sz w:val="20"/>
              </w:rPr>
              <w:t>0</w:t>
            </w:r>
          </w:p>
        </w:tc>
        <w:tc>
          <w:tcPr>
            <w:tcW w:type="dxa" w:w="2268"/>
          </w:tcPr>
          <w:p>
            <w:r>
              <w:rPr>
                <w:rFonts w:ascii="Times New Roman" w:hAnsi="Times New Roman"/>
                <w:sz w:val="20"/>
              </w:rPr>
              <w:t>ja</w:t>
            </w:r>
          </w:p>
        </w:tc>
        <w:tc>
          <w:tcPr>
            <w:tcW w:type="dxa" w:w="2268"/>
          </w:tcPr>
          <w:p>
            <w:r>
              <w:rPr>
                <w:rFonts w:ascii="Times New Roman" w:hAnsi="Times New Roman"/>
                <w:sz w:val="20"/>
              </w:rPr>
              <w:t>Anforderung Schuldner / Schlüsseldienst</w:t>
            </w:r>
          </w:p>
        </w:tc>
      </w:tr>
      <w:tr>
        <w:tc>
          <w:tcPr>
            <w:tcW w:type="dxa" w:w="2268"/>
          </w:tcPr>
          <w:p>
            <w:r>
              <w:rPr>
                <w:rFonts w:ascii="Times New Roman" w:hAnsi="Times New Roman"/>
                <w:sz w:val="20"/>
              </w:rPr>
              <w:t>Dachbodenluke</w:t>
            </w:r>
          </w:p>
        </w:tc>
        <w:tc>
          <w:tcPr>
            <w:tcW w:type="dxa" w:w="2268"/>
          </w:tcPr>
          <w:p>
            <w:r>
              <w:rPr>
                <w:rFonts w:ascii="Times New Roman" w:hAnsi="Times New Roman"/>
                <w:sz w:val="20"/>
              </w:rPr>
              <w:t>0</w:t>
            </w:r>
          </w:p>
        </w:tc>
        <w:tc>
          <w:tcPr>
            <w:tcW w:type="dxa" w:w="2268"/>
          </w:tcPr>
          <w:p>
            <w:r>
              <w:rPr>
                <w:rFonts w:ascii="Times New Roman" w:hAnsi="Times New Roman"/>
                <w:sz w:val="20"/>
              </w:rPr>
              <w:t>ja</w:t>
            </w:r>
          </w:p>
        </w:tc>
        <w:tc>
          <w:tcPr>
            <w:tcW w:type="dxa" w:w="2268"/>
          </w:tcPr>
          <w:p>
            <w:r>
              <w:rPr>
                <w:rFonts w:ascii="Times New Roman" w:hAnsi="Times New Roman"/>
                <w:sz w:val="20"/>
              </w:rPr>
              <w:t>Anforderung Schuldner / Schlüsseldienst</w:t>
            </w:r>
          </w:p>
        </w:tc>
      </w:tr>
      <w:tr>
        <w:tc>
          <w:tcPr>
            <w:tcW w:type="dxa" w:w="2268"/>
          </w:tcPr>
          <w:p>
            <w:r>
              <w:rPr>
                <w:rFonts w:ascii="Times New Roman" w:hAnsi="Times New Roman"/>
                <w:sz w:val="20"/>
              </w:rPr>
              <w:t>Briefkastenanlage (Hausverwalter)</w:t>
            </w:r>
          </w:p>
        </w:tc>
        <w:tc>
          <w:tcPr>
            <w:tcW w:type="dxa" w:w="2268"/>
          </w:tcPr>
          <w:p>
            <w:r>
              <w:rPr>
                <w:rFonts w:ascii="Times New Roman" w:hAnsi="Times New Roman"/>
                <w:sz w:val="20"/>
              </w:rPr>
              <w:t>0</w:t>
            </w:r>
          </w:p>
        </w:tc>
        <w:tc>
          <w:tcPr>
            <w:tcW w:type="dxa" w:w="2268"/>
          </w:tcPr>
          <w:p>
            <w:r>
              <w:rPr>
                <w:rFonts w:ascii="Times New Roman" w:hAnsi="Times New Roman"/>
                <w:sz w:val="20"/>
              </w:rPr>
              <w:t>ja</w:t>
            </w:r>
          </w:p>
        </w:tc>
        <w:tc>
          <w:tcPr>
            <w:tcW w:type="dxa" w:w="2268"/>
          </w:tcPr>
          <w:p>
            <w:r>
              <w:rPr>
                <w:rFonts w:ascii="Times New Roman" w:hAnsi="Times New Roman"/>
                <w:sz w:val="20"/>
              </w:rPr>
              <w:t>Anforderung Schuldner</w:t>
            </w:r>
          </w:p>
        </w:tc>
      </w:tr>
    </w:tbl>
    <w:p/>
    <w:p>
      <w:pPr>
        <w:pStyle w:val="Heading2"/>
      </w:pPr>
      <w:r>
        <w:rPr>
          <w:rFonts w:ascii="Times New Roman" w:hAnsi="Times New Roman"/>
        </w:rPr>
        <w:t>4. Zählerstände (09:45 Uhr, 07.05.2026)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Zähler</w:t>
            </w:r>
          </w:p>
        </w:tc>
        <w:tc>
          <w:tcPr>
            <w:tcW w:type="dxa" w:w="2268"/>
          </w:tcPr>
          <w:p>
            <w:r>
              <w:rPr>
                <w:rFonts w:ascii="Times New Roman" w:hAnsi="Times New Roman"/>
                <w:b/>
                <w:sz w:val="20"/>
              </w:rPr>
              <w:t>Nummer (Aufkleber)</w:t>
            </w:r>
          </w:p>
        </w:tc>
        <w:tc>
          <w:tcPr>
            <w:tcW w:type="dxa" w:w="2268"/>
          </w:tcPr>
          <w:p>
            <w:r>
              <w:rPr>
                <w:rFonts w:ascii="Times New Roman" w:hAnsi="Times New Roman"/>
                <w:b/>
                <w:sz w:val="20"/>
              </w:rPr>
              <w:t>Ablese-Stand</w:t>
            </w:r>
          </w:p>
        </w:tc>
        <w:tc>
          <w:tcPr>
            <w:tcW w:type="dxa" w:w="2268"/>
          </w:tcPr>
          <w:p>
            <w:r>
              <w:rPr>
                <w:rFonts w:ascii="Times New Roman" w:hAnsi="Times New Roman"/>
                <w:b/>
                <w:sz w:val="20"/>
              </w:rPr>
              <w:t>Einheit</w:t>
            </w:r>
          </w:p>
        </w:tc>
      </w:tr>
      <w:tr>
        <w:tc>
          <w:tcPr>
            <w:tcW w:type="dxa" w:w="2268"/>
          </w:tcPr>
          <w:p>
            <w:r>
              <w:rPr>
                <w:rFonts w:ascii="Times New Roman" w:hAnsi="Times New Roman"/>
                <w:sz w:val="20"/>
              </w:rPr>
              <w:t>Strom Allgemeinstrom</w:t>
            </w:r>
          </w:p>
        </w:tc>
        <w:tc>
          <w:tcPr>
            <w:tcW w:type="dxa" w:w="2268"/>
          </w:tcPr>
          <w:p>
            <w:r>
              <w:rPr>
                <w:rFonts w:ascii="Times New Roman" w:hAnsi="Times New Roman"/>
                <w:sz w:val="20"/>
              </w:rPr>
              <w:t>ZS-2614-8801</w:t>
            </w:r>
          </w:p>
        </w:tc>
        <w:tc>
          <w:tcPr>
            <w:tcW w:type="dxa" w:w="2268"/>
          </w:tcPr>
          <w:p>
            <w:r>
              <w:rPr>
                <w:rFonts w:ascii="Times New Roman" w:hAnsi="Times New Roman"/>
                <w:sz w:val="20"/>
              </w:rPr>
              <w:t>48.217</w:t>
            </w:r>
          </w:p>
        </w:tc>
        <w:tc>
          <w:tcPr>
            <w:tcW w:type="dxa" w:w="2268"/>
          </w:tcPr>
          <w:p>
            <w:r>
              <w:rPr>
                <w:rFonts w:ascii="Times New Roman" w:hAnsi="Times New Roman"/>
                <w:sz w:val="20"/>
              </w:rPr>
              <w:t>kWh</w:t>
            </w:r>
          </w:p>
        </w:tc>
      </w:tr>
      <w:tr>
        <w:tc>
          <w:tcPr>
            <w:tcW w:type="dxa" w:w="2268"/>
          </w:tcPr>
          <w:p>
            <w:r>
              <w:rPr>
                <w:rFonts w:ascii="Times New Roman" w:hAnsi="Times New Roman"/>
                <w:sz w:val="20"/>
              </w:rPr>
              <w:t>Gas-Hauptzähler</w:t>
            </w:r>
          </w:p>
        </w:tc>
        <w:tc>
          <w:tcPr>
            <w:tcW w:type="dxa" w:w="2268"/>
          </w:tcPr>
          <w:p>
            <w:r>
              <w:rPr>
                <w:rFonts w:ascii="Times New Roman" w:hAnsi="Times New Roman"/>
                <w:sz w:val="20"/>
              </w:rPr>
              <w:t>GZ-0041-5503</w:t>
            </w:r>
          </w:p>
        </w:tc>
        <w:tc>
          <w:tcPr>
            <w:tcW w:type="dxa" w:w="2268"/>
          </w:tcPr>
          <w:p>
            <w:r>
              <w:rPr>
                <w:rFonts w:ascii="Times New Roman" w:hAnsi="Times New Roman"/>
                <w:sz w:val="20"/>
              </w:rPr>
              <w:t>192.488</w:t>
            </w:r>
          </w:p>
        </w:tc>
        <w:tc>
          <w:tcPr>
            <w:tcW w:type="dxa" w:w="2268"/>
          </w:tcPr>
          <w:p>
            <w:r>
              <w:rPr>
                <w:rFonts w:ascii="Times New Roman" w:hAnsi="Times New Roman"/>
                <w:sz w:val="20"/>
              </w:rPr>
              <w:t>m³</w:t>
            </w:r>
          </w:p>
        </w:tc>
      </w:tr>
      <w:tr>
        <w:tc>
          <w:tcPr>
            <w:tcW w:type="dxa" w:w="2268"/>
          </w:tcPr>
          <w:p>
            <w:r>
              <w:rPr>
                <w:rFonts w:ascii="Times New Roman" w:hAnsi="Times New Roman"/>
                <w:sz w:val="20"/>
              </w:rPr>
              <w:t>Kaltwasser gesamt</w:t>
            </w:r>
          </w:p>
        </w:tc>
        <w:tc>
          <w:tcPr>
            <w:tcW w:type="dxa" w:w="2268"/>
          </w:tcPr>
          <w:p>
            <w:r>
              <w:rPr>
                <w:rFonts w:ascii="Times New Roman" w:hAnsi="Times New Roman"/>
                <w:sz w:val="20"/>
              </w:rPr>
              <w:t>WZ-3320-0099</w:t>
            </w:r>
          </w:p>
        </w:tc>
        <w:tc>
          <w:tcPr>
            <w:tcW w:type="dxa" w:w="2268"/>
          </w:tcPr>
          <w:p>
            <w:r>
              <w:rPr>
                <w:rFonts w:ascii="Times New Roman" w:hAnsi="Times New Roman"/>
                <w:sz w:val="20"/>
              </w:rPr>
              <w:t>7.841</w:t>
            </w:r>
          </w:p>
        </w:tc>
        <w:tc>
          <w:tcPr>
            <w:tcW w:type="dxa" w:w="2268"/>
          </w:tcPr>
          <w:p>
            <w:r>
              <w:rPr>
                <w:rFonts w:ascii="Times New Roman" w:hAnsi="Times New Roman"/>
                <w:sz w:val="20"/>
              </w:rPr>
              <w:t>m³</w:t>
            </w:r>
          </w:p>
        </w:tc>
      </w:tr>
      <w:tr>
        <w:tc>
          <w:tcPr>
            <w:tcW w:type="dxa" w:w="2268"/>
          </w:tcPr>
          <w:p>
            <w:r>
              <w:rPr>
                <w:rFonts w:ascii="Times New Roman" w:hAnsi="Times New Roman"/>
                <w:sz w:val="20"/>
              </w:rPr>
              <w:t>Warmwasser (Abgang Boiler)</w:t>
            </w:r>
          </w:p>
        </w:tc>
        <w:tc>
          <w:tcPr>
            <w:tcW w:type="dxa" w:w="2268"/>
          </w:tcPr>
          <w:p>
            <w:r>
              <w:rPr>
                <w:rFonts w:ascii="Times New Roman" w:hAnsi="Times New Roman"/>
                <w:sz w:val="20"/>
              </w:rPr>
              <w:t>WZ-3320-0100</w:t>
            </w:r>
          </w:p>
        </w:tc>
        <w:tc>
          <w:tcPr>
            <w:tcW w:type="dxa" w:w="2268"/>
          </w:tcPr>
          <w:p>
            <w:r>
              <w:rPr>
                <w:rFonts w:ascii="Times New Roman" w:hAnsi="Times New Roman"/>
                <w:sz w:val="20"/>
              </w:rPr>
              <w:t>3.102</w:t>
            </w:r>
          </w:p>
        </w:tc>
        <w:tc>
          <w:tcPr>
            <w:tcW w:type="dxa" w:w="2268"/>
          </w:tcPr>
          <w:p>
            <w:r>
              <w:rPr>
                <w:rFonts w:ascii="Times New Roman" w:hAnsi="Times New Roman"/>
                <w:sz w:val="20"/>
              </w:rPr>
              <w:t>m³</w:t>
            </w:r>
          </w:p>
        </w:tc>
      </w:tr>
    </w:tbl>
    <w:p>
      <w:pPr>
        <w:jc w:val="left"/>
      </w:pPr>
      <w:r>
        <w:t>Sämtliche Zählerstände wurden fotografisch festgehalten (vgl. Anlage A, 8 Aufnahmen). Die Stände sind relevant für die Abgrenzung von Betriebskosten vor und nach Besitzübernahme.</w:t>
      </w:r>
    </w:p>
    <w:p/>
    <w:p>
      <w:pPr>
        <w:pStyle w:val="Heading2"/>
      </w:pPr>
      <w:r>
        <w:rPr>
          <w:rFonts w:ascii="Times New Roman" w:hAnsi="Times New Roman"/>
        </w:rPr>
        <w:t>5. Festgestellte Mängel und Schäden bei Übernahme</w:t>
      </w:r>
    </w:p>
    <w:p>
      <w:pPr>
        <w:pStyle w:val="Heading3"/>
      </w:pPr>
      <w:r>
        <w:rPr>
          <w:rFonts w:ascii="Times New Roman" w:hAnsi="Times New Roman"/>
        </w:rPr>
        <w:t>5.1 Sofortige Handlungspflicht (Verkehrssicherung)</w:t>
      </w:r>
    </w:p>
    <w:p>
      <w:pPr>
        <w:pStyle w:val="ListBullet"/>
      </w:pPr>
      <w:r>
        <w:rPr>
          <w:b/>
        </w:rPr>
        <w:t>Dachrinne Vorderhaus:</w:t>
      </w:r>
      <w:r>
        <w:t xml:space="preserve"> Ca. 1,80 m der Dachrinne über dem Bürgersteig der Parkstraße hängt lose herab. Gefahr für Fußgänger. </w:t>
      </w:r>
      <w:r>
        <w:rPr>
          <w:b/>
        </w:rPr>
        <w:t>Sofortmaßnahme:</w:t>
      </w:r>
      <w:r>
        <w:t xml:space="preserve"> Absperrung des Gehwegbereichs (Rotweißband) durch Hausmeisterin Karin Lehmann um 10:00 Uhr veranlasst. Beauftragung Dachdeckerbetrieb Kessler &amp; Sohn, Leipzig, zur Sicherung am selben Tag (Kostenvoranschlag: 480 EUR).</w:t>
      </w:r>
    </w:p>
    <w:p>
      <w:pPr>
        <w:pStyle w:val="ListBullet"/>
      </w:pPr>
      <w:r>
        <w:rPr>
          <w:b/>
        </w:rPr>
        <w:t>Kellerüberschwemmung WE04 zugehörige Kellerparzelle:</w:t>
      </w:r>
      <w:r>
        <w:t xml:space="preserve"> Ca. 2 cm stehendes Wasser. Ursache unklar (Leitungswasser oder Grundwasser). Abstellen des Warmwasserstroms am Hauptventil vorübergehend geprüft; nicht notwendig, da kein Druck auf Steigleitung auffällig. Leckortungsauftrag erteilt (vgl. Dok. 07).</w:t>
      </w:r>
    </w:p>
    <w:p>
      <w:pPr>
        <w:pStyle w:val="Heading3"/>
      </w:pPr>
      <w:r>
        <w:rPr>
          <w:rFonts w:ascii="Times New Roman" w:hAnsi="Times New Roman"/>
        </w:rPr>
        <w:t>5.2 Mittelfristiger Handlungsbedarf</w:t>
      </w:r>
    </w:p>
    <w:p>
      <w:pPr>
        <w:pStyle w:val="ListBullet"/>
      </w:pPr>
      <w:r>
        <w:t>Balkon WE04: Geländer locker, Betreten verboten empfohlen; Mieterin informiert.</w:t>
      </w:r>
    </w:p>
    <w:p>
      <w:pPr>
        <w:pStyle w:val="ListBullet"/>
      </w:pPr>
      <w:r>
        <w:t>Kellerwand nördlich: Feuchtigkeitsdurchfeuchtung über ca. 4 m² Fläche.</w:t>
      </w:r>
    </w:p>
    <w:p>
      <w:pPr>
        <w:pStyle w:val="ListBullet"/>
      </w:pPr>
      <w:r>
        <w:t>Treppenhaus 4. OG: Beleuchtung ausgefallen.</w:t>
      </w:r>
    </w:p>
    <w:p>
      <w:pPr>
        <w:pStyle w:val="ListBullet"/>
      </w:pPr>
      <w:r>
        <w:t>Dachfenster WE09: Undicht, Schimmelbildung an Decke des DG.</w:t>
      </w:r>
    </w:p>
    <w:p>
      <w:pPr>
        <w:pStyle w:val="Heading3"/>
      </w:pPr>
      <w:r>
        <w:rPr>
          <w:rFonts w:ascii="Times New Roman" w:hAnsi="Times New Roman"/>
        </w:rPr>
        <w:t>5.3 Unterlagen</w:t>
      </w:r>
    </w:p>
    <w:p>
      <w:pPr>
        <w:jc w:val="left"/>
      </w:pPr>
      <w:r>
        <w:t>Vor Ort vorgefunden: keine Versicherungsscheine, keine Wartungsverträge, keine Mietverträge, keine Betriebskostenabrechnungen. Lediglich das Hausmeistertagebuch (Kopie angefertigt) und eine Mieterliste des Schuldners (handschriftlich, unvollständig) waren verfügbar.</w:t>
      </w:r>
    </w:p>
    <w:p/>
    <w:p>
      <w:pPr>
        <w:pStyle w:val="Heading2"/>
      </w:pPr>
      <w:r>
        <w:rPr>
          <w:rFonts w:ascii="Times New Roman" w:hAnsi="Times New Roman"/>
        </w:rPr>
        <w:t>6. Ankündigung gegenüber Mietern</w:t>
      </w:r>
    </w:p>
    <w:p>
      <w:pPr>
        <w:jc w:val="left"/>
      </w:pPr>
      <w:r>
        <w:t>Die anwesende Hausmeisterin Karin Lehmann wurde gebeten, alle Mieter unverzüglich mündlich über den Wechsel der Verwaltung zu informieren und auf das bevorstehende formelle Anschreiben der Zwangsverwalterin hinzuweisen. Das schriftliche Mieteranschreiben erfolgt bis spätestens 09.05.2026 (vgl. Mieterinformation DOCX).</w:t>
      </w:r>
    </w:p>
    <w:p/>
    <w:p>
      <w:pPr>
        <w:pStyle w:val="Heading2"/>
      </w:pPr>
      <w:r>
        <w:rPr>
          <w:rFonts w:ascii="Times New Roman" w:hAnsi="Times New Roman"/>
        </w:rPr>
        <w:t>7. Mieterzustand zum Zeitpunkt der Besitzübernahme (vorläufig laut Hausmeisterin)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Einheit</w:t>
            </w:r>
          </w:p>
        </w:tc>
        <w:tc>
          <w:tcPr>
            <w:tcW w:type="dxa" w:w="2268"/>
          </w:tcPr>
          <w:p>
            <w:r>
              <w:rPr>
                <w:rFonts w:ascii="Times New Roman" w:hAnsi="Times New Roman"/>
                <w:b/>
                <w:sz w:val="20"/>
              </w:rPr>
              <w:t>Mieter</w:t>
            </w:r>
          </w:p>
        </w:tc>
        <w:tc>
          <w:tcPr>
            <w:tcW w:type="dxa" w:w="2268"/>
          </w:tcPr>
          <w:p>
            <w:r>
              <w:rPr>
                <w:rFonts w:ascii="Times New Roman" w:hAnsi="Times New Roman"/>
                <w:b/>
                <w:sz w:val="20"/>
              </w:rPr>
              <w:t>Miet-Status laut Hausmeisterin</w:t>
            </w:r>
          </w:p>
        </w:tc>
        <w:tc>
          <w:tcPr>
            <w:tcW w:type="dxa" w:w="2268"/>
          </w:tcPr>
          <w:p>
            <w:r>
              <w:rPr>
                <w:rFonts w:ascii="Times New Roman" w:hAnsi="Times New Roman"/>
                <w:b/>
                <w:sz w:val="20"/>
              </w:rPr>
              <w:t>Konto-Zahlung unklar</w:t>
            </w:r>
          </w:p>
        </w:tc>
      </w:tr>
      <w:tr>
        <w:tc>
          <w:tcPr>
            <w:tcW w:type="dxa" w:w="2268"/>
          </w:tcPr>
          <w:p>
            <w:r>
              <w:rPr>
                <w:rFonts w:ascii="Times New Roman" w:hAnsi="Times New Roman"/>
                <w:sz w:val="20"/>
              </w:rPr>
              <w:t>WE01</w:t>
            </w:r>
          </w:p>
        </w:tc>
        <w:tc>
          <w:tcPr>
            <w:tcW w:type="dxa" w:w="2268"/>
          </w:tcPr>
          <w:p>
            <w:r>
              <w:rPr>
                <w:rFonts w:ascii="Times New Roman" w:hAnsi="Times New Roman"/>
                <w:sz w:val="20"/>
              </w:rPr>
              <w:t>Frau Ingrid Berger</w:t>
            </w:r>
          </w:p>
        </w:tc>
        <w:tc>
          <w:tcPr>
            <w:tcW w:type="dxa" w:w="2268"/>
          </w:tcPr>
          <w:p>
            <w:r>
              <w:rPr>
                <w:rFonts w:ascii="Times New Roman" w:hAnsi="Times New Roman"/>
                <w:sz w:val="20"/>
              </w:rPr>
              <w:t>zahlt regelmäßig</w:t>
            </w:r>
          </w:p>
        </w:tc>
        <w:tc>
          <w:tcPr>
            <w:tcW w:type="dxa" w:w="2268"/>
          </w:tcPr>
          <w:p>
            <w:r>
              <w:rPr>
                <w:rFonts w:ascii="Times New Roman" w:hAnsi="Times New Roman"/>
                <w:sz w:val="20"/>
              </w:rPr>
              <w:t>nein</w:t>
            </w:r>
          </w:p>
        </w:tc>
      </w:tr>
      <w:tr>
        <w:tc>
          <w:tcPr>
            <w:tcW w:type="dxa" w:w="2268"/>
          </w:tcPr>
          <w:p>
            <w:r>
              <w:rPr>
                <w:rFonts w:ascii="Times New Roman" w:hAnsi="Times New Roman"/>
                <w:sz w:val="20"/>
              </w:rPr>
              <w:t>WE02</w:t>
            </w:r>
          </w:p>
        </w:tc>
        <w:tc>
          <w:tcPr>
            <w:tcW w:type="dxa" w:w="2268"/>
          </w:tcPr>
          <w:p>
            <w:r>
              <w:rPr>
                <w:rFonts w:ascii="Times New Roman" w:hAnsi="Times New Roman"/>
                <w:sz w:val="20"/>
              </w:rPr>
              <w:t>Herr Bogdan Matuschek</w:t>
            </w:r>
          </w:p>
        </w:tc>
        <w:tc>
          <w:tcPr>
            <w:tcW w:type="dxa" w:w="2268"/>
          </w:tcPr>
          <w:p>
            <w:r>
              <w:rPr>
                <w:rFonts w:ascii="Times New Roman" w:hAnsi="Times New Roman"/>
                <w:sz w:val="20"/>
              </w:rPr>
              <w:t>zahlt angeblich an Schuldner</w:t>
            </w:r>
          </w:p>
        </w:tc>
        <w:tc>
          <w:tcPr>
            <w:tcW w:type="dxa" w:w="2268"/>
          </w:tcPr>
          <w:p>
            <w:r>
              <w:rPr>
                <w:rFonts w:ascii="Times New Roman" w:hAnsi="Times New Roman"/>
                <w:sz w:val="20"/>
              </w:rPr>
              <w:t>ja</w:t>
            </w:r>
          </w:p>
        </w:tc>
      </w:tr>
      <w:tr>
        <w:tc>
          <w:tcPr>
            <w:tcW w:type="dxa" w:w="2268"/>
          </w:tcPr>
          <w:p>
            <w:r>
              <w:rPr>
                <w:rFonts w:ascii="Times New Roman" w:hAnsi="Times New Roman"/>
                <w:sz w:val="20"/>
              </w:rPr>
              <w:t>WE03</w:t>
            </w:r>
          </w:p>
        </w:tc>
        <w:tc>
          <w:tcPr>
            <w:tcW w:type="dxa" w:w="2268"/>
          </w:tcPr>
          <w:p>
            <w:r>
              <w:rPr>
                <w:rFonts w:ascii="Times New Roman" w:hAnsi="Times New Roman"/>
                <w:sz w:val="20"/>
              </w:rPr>
              <w:t>–</w:t>
            </w:r>
          </w:p>
        </w:tc>
        <w:tc>
          <w:tcPr>
            <w:tcW w:type="dxa" w:w="2268"/>
          </w:tcPr>
          <w:p>
            <w:r>
              <w:rPr>
                <w:rFonts w:ascii="Times New Roman" w:hAnsi="Times New Roman"/>
                <w:sz w:val="20"/>
              </w:rPr>
              <w:t>Leerstand seit Dez. 2025</w:t>
            </w:r>
          </w:p>
        </w:tc>
        <w:tc>
          <w:tcPr>
            <w:tcW w:type="dxa" w:w="2268"/>
          </w:tcPr>
          <w:p>
            <w:r>
              <w:rPr>
                <w:rFonts w:ascii="Times New Roman" w:hAnsi="Times New Roman"/>
                <w:sz w:val="20"/>
              </w:rPr>
              <w:t>–</w:t>
            </w:r>
          </w:p>
        </w:tc>
      </w:tr>
      <w:tr>
        <w:tc>
          <w:tcPr>
            <w:tcW w:type="dxa" w:w="2268"/>
          </w:tcPr>
          <w:p>
            <w:r>
              <w:rPr>
                <w:rFonts w:ascii="Times New Roman" w:hAnsi="Times New Roman"/>
                <w:sz w:val="20"/>
              </w:rPr>
              <w:t>WE04</w:t>
            </w:r>
          </w:p>
        </w:tc>
        <w:tc>
          <w:tcPr>
            <w:tcW w:type="dxa" w:w="2268"/>
          </w:tcPr>
          <w:p>
            <w:r>
              <w:rPr>
                <w:rFonts w:ascii="Times New Roman" w:hAnsi="Times New Roman"/>
                <w:sz w:val="20"/>
              </w:rPr>
              <w:t>Frau Claudia Ohrend</w:t>
            </w:r>
          </w:p>
        </w:tc>
        <w:tc>
          <w:tcPr>
            <w:tcW w:type="dxa" w:w="2268"/>
          </w:tcPr>
          <w:p>
            <w:r>
              <w:rPr>
                <w:rFonts w:ascii="Times New Roman" w:hAnsi="Times New Roman"/>
                <w:sz w:val="20"/>
              </w:rPr>
              <w:t>zahlt regelmäßig</w:t>
            </w:r>
          </w:p>
        </w:tc>
        <w:tc>
          <w:tcPr>
            <w:tcW w:type="dxa" w:w="2268"/>
          </w:tcPr>
          <w:p>
            <w:r>
              <w:rPr>
                <w:rFonts w:ascii="Times New Roman" w:hAnsi="Times New Roman"/>
                <w:sz w:val="20"/>
              </w:rPr>
              <w:t>nein</w:t>
            </w:r>
          </w:p>
        </w:tc>
      </w:tr>
      <w:tr>
        <w:tc>
          <w:tcPr>
            <w:tcW w:type="dxa" w:w="2268"/>
          </w:tcPr>
          <w:p>
            <w:r>
              <w:rPr>
                <w:rFonts w:ascii="Times New Roman" w:hAnsi="Times New Roman"/>
                <w:sz w:val="20"/>
              </w:rPr>
              <w:t>WE05</w:t>
            </w:r>
          </w:p>
        </w:tc>
        <w:tc>
          <w:tcPr>
            <w:tcW w:type="dxa" w:w="2268"/>
          </w:tcPr>
          <w:p>
            <w:r>
              <w:rPr>
                <w:rFonts w:ascii="Times New Roman" w:hAnsi="Times New Roman"/>
                <w:sz w:val="20"/>
              </w:rPr>
              <w:t>Ehepaar Stöckel</w:t>
            </w:r>
          </w:p>
        </w:tc>
        <w:tc>
          <w:tcPr>
            <w:tcW w:type="dxa" w:w="2268"/>
          </w:tcPr>
          <w:p>
            <w:r>
              <w:rPr>
                <w:rFonts w:ascii="Times New Roman" w:hAnsi="Times New Roman"/>
                <w:sz w:val="20"/>
              </w:rPr>
              <w:t>zahlt regelmäßig</w:t>
            </w:r>
          </w:p>
        </w:tc>
        <w:tc>
          <w:tcPr>
            <w:tcW w:type="dxa" w:w="2268"/>
          </w:tcPr>
          <w:p>
            <w:r>
              <w:rPr>
                <w:rFonts w:ascii="Times New Roman" w:hAnsi="Times New Roman"/>
                <w:sz w:val="20"/>
              </w:rPr>
              <w:t>nein</w:t>
            </w:r>
          </w:p>
        </w:tc>
      </w:tr>
      <w:tr>
        <w:tc>
          <w:tcPr>
            <w:tcW w:type="dxa" w:w="2268"/>
          </w:tcPr>
          <w:p>
            <w:r>
              <w:rPr>
                <w:rFonts w:ascii="Times New Roman" w:hAnsi="Times New Roman"/>
                <w:sz w:val="20"/>
              </w:rPr>
              <w:t>WE06</w:t>
            </w:r>
          </w:p>
        </w:tc>
        <w:tc>
          <w:tcPr>
            <w:tcW w:type="dxa" w:w="2268"/>
          </w:tcPr>
          <w:p>
            <w:r>
              <w:rPr>
                <w:rFonts w:ascii="Times New Roman" w:hAnsi="Times New Roman"/>
                <w:sz w:val="20"/>
              </w:rPr>
              <w:t>Herr Denis Farber</w:t>
            </w:r>
          </w:p>
        </w:tc>
        <w:tc>
          <w:tcPr>
            <w:tcW w:type="dxa" w:w="2268"/>
          </w:tcPr>
          <w:p>
            <w:r>
              <w:rPr>
                <w:rFonts w:ascii="Times New Roman" w:hAnsi="Times New Roman"/>
                <w:sz w:val="20"/>
              </w:rPr>
              <w:t>zahlt regelmäßig</w:t>
            </w:r>
          </w:p>
        </w:tc>
        <w:tc>
          <w:tcPr>
            <w:tcW w:type="dxa" w:w="2268"/>
          </w:tcPr>
          <w:p>
            <w:r>
              <w:rPr>
                <w:rFonts w:ascii="Times New Roman" w:hAnsi="Times New Roman"/>
                <w:sz w:val="20"/>
              </w:rPr>
              <w:t>nein</w:t>
            </w:r>
          </w:p>
        </w:tc>
      </w:tr>
      <w:tr>
        <w:tc>
          <w:tcPr>
            <w:tcW w:type="dxa" w:w="2268"/>
          </w:tcPr>
          <w:p>
            <w:r>
              <w:rPr>
                <w:rFonts w:ascii="Times New Roman" w:hAnsi="Times New Roman"/>
                <w:sz w:val="20"/>
              </w:rPr>
              <w:t>WE07</w:t>
            </w:r>
          </w:p>
        </w:tc>
        <w:tc>
          <w:tcPr>
            <w:tcW w:type="dxa" w:w="2268"/>
          </w:tcPr>
          <w:p>
            <w:r>
              <w:rPr>
                <w:rFonts w:ascii="Times New Roman" w:hAnsi="Times New Roman"/>
                <w:sz w:val="20"/>
              </w:rPr>
              <w:t>Frau Annette Baumgärtner</w:t>
            </w:r>
          </w:p>
        </w:tc>
        <w:tc>
          <w:tcPr>
            <w:tcW w:type="dxa" w:w="2268"/>
          </w:tcPr>
          <w:p>
            <w:r>
              <w:rPr>
                <w:rFonts w:ascii="Times New Roman" w:hAnsi="Times New Roman"/>
                <w:sz w:val="20"/>
              </w:rPr>
              <w:t>zahlt regelmäßig</w:t>
            </w:r>
          </w:p>
        </w:tc>
        <w:tc>
          <w:tcPr>
            <w:tcW w:type="dxa" w:w="2268"/>
          </w:tcPr>
          <w:p>
            <w:r>
              <w:rPr>
                <w:rFonts w:ascii="Times New Roman" w:hAnsi="Times New Roman"/>
                <w:sz w:val="20"/>
              </w:rPr>
              <w:t>nein</w:t>
            </w:r>
          </w:p>
        </w:tc>
      </w:tr>
      <w:tr>
        <w:tc>
          <w:tcPr>
            <w:tcW w:type="dxa" w:w="2268"/>
          </w:tcPr>
          <w:p>
            <w:r>
              <w:rPr>
                <w:rFonts w:ascii="Times New Roman" w:hAnsi="Times New Roman"/>
                <w:sz w:val="20"/>
              </w:rPr>
              <w:t>WE08</w:t>
            </w:r>
          </w:p>
        </w:tc>
        <w:tc>
          <w:tcPr>
            <w:tcW w:type="dxa" w:w="2268"/>
          </w:tcPr>
          <w:p>
            <w:r>
              <w:rPr>
                <w:rFonts w:ascii="Times New Roman" w:hAnsi="Times New Roman"/>
                <w:sz w:val="20"/>
              </w:rPr>
              <w:t>Herr Franz Möller</w:t>
            </w:r>
          </w:p>
        </w:tc>
        <w:tc>
          <w:tcPr>
            <w:tcW w:type="dxa" w:w="2268"/>
          </w:tcPr>
          <w:p>
            <w:r>
              <w:rPr>
                <w:rFonts w:ascii="Times New Roman" w:hAnsi="Times New Roman"/>
                <w:sz w:val="20"/>
              </w:rPr>
              <w:t>Rückstand 1 Monat</w:t>
            </w:r>
          </w:p>
        </w:tc>
        <w:tc>
          <w:tcPr>
            <w:tcW w:type="dxa" w:w="2268"/>
          </w:tcPr>
          <w:p>
            <w:r>
              <w:rPr>
                <w:rFonts w:ascii="Times New Roman" w:hAnsi="Times New Roman"/>
                <w:sz w:val="20"/>
              </w:rPr>
              <w:t>unklar</w:t>
            </w:r>
          </w:p>
        </w:tc>
      </w:tr>
      <w:tr>
        <w:tc>
          <w:tcPr>
            <w:tcW w:type="dxa" w:w="2268"/>
          </w:tcPr>
          <w:p>
            <w:r>
              <w:rPr>
                <w:rFonts w:ascii="Times New Roman" w:hAnsi="Times New Roman"/>
                <w:sz w:val="20"/>
              </w:rPr>
              <w:t>WE09</w:t>
            </w:r>
          </w:p>
        </w:tc>
        <w:tc>
          <w:tcPr>
            <w:tcW w:type="dxa" w:w="2268"/>
          </w:tcPr>
          <w:p>
            <w:r>
              <w:rPr>
                <w:rFonts w:ascii="Times New Roman" w:hAnsi="Times New Roman"/>
                <w:sz w:val="20"/>
              </w:rPr>
              <w:t>Herr Simon Kreller</w:t>
            </w:r>
          </w:p>
        </w:tc>
        <w:tc>
          <w:tcPr>
            <w:tcW w:type="dxa" w:w="2268"/>
          </w:tcPr>
          <w:p>
            <w:r>
              <w:rPr>
                <w:rFonts w:ascii="Times New Roman" w:hAnsi="Times New Roman"/>
                <w:sz w:val="20"/>
              </w:rPr>
              <w:t>zahlt, aber Minderung geltend gemacht</w:t>
            </w:r>
          </w:p>
        </w:tc>
        <w:tc>
          <w:tcPr>
            <w:tcW w:type="dxa" w:w="2268"/>
          </w:tcPr>
          <w:p>
            <w:r>
              <w:rPr>
                <w:rFonts w:ascii="Times New Roman" w:hAnsi="Times New Roman"/>
                <w:sz w:val="20"/>
              </w:rPr>
              <w:t>unklar</w:t>
            </w:r>
          </w:p>
        </w:tc>
      </w:tr>
      <w:tr>
        <w:tc>
          <w:tcPr>
            <w:tcW w:type="dxa" w:w="2268"/>
          </w:tcPr>
          <w:p>
            <w:r>
              <w:rPr>
                <w:rFonts w:ascii="Times New Roman" w:hAnsi="Times New Roman"/>
                <w:sz w:val="20"/>
              </w:rPr>
              <w:t>WE10</w:t>
            </w:r>
          </w:p>
        </w:tc>
        <w:tc>
          <w:tcPr>
            <w:tcW w:type="dxa" w:w="2268"/>
          </w:tcPr>
          <w:p>
            <w:r>
              <w:rPr>
                <w:rFonts w:ascii="Times New Roman" w:hAnsi="Times New Roman"/>
                <w:sz w:val="20"/>
              </w:rPr>
              <w:t>Frau Petra Voss</w:t>
            </w:r>
          </w:p>
        </w:tc>
        <w:tc>
          <w:tcPr>
            <w:tcW w:type="dxa" w:w="2268"/>
          </w:tcPr>
          <w:p>
            <w:r>
              <w:rPr>
                <w:rFonts w:ascii="Times New Roman" w:hAnsi="Times New Roman"/>
                <w:sz w:val="20"/>
              </w:rPr>
              <w:t>zahlt regelmäßig</w:t>
            </w:r>
          </w:p>
        </w:tc>
        <w:tc>
          <w:tcPr>
            <w:tcW w:type="dxa" w:w="2268"/>
          </w:tcPr>
          <w:p>
            <w:r>
              <w:rPr>
                <w:rFonts w:ascii="Times New Roman" w:hAnsi="Times New Roman"/>
                <w:sz w:val="20"/>
              </w:rPr>
              <w:t>nein</w:t>
            </w:r>
          </w:p>
        </w:tc>
      </w:tr>
      <w:tr>
        <w:tc>
          <w:tcPr>
            <w:tcW w:type="dxa" w:w="2268"/>
          </w:tcPr>
          <w:p>
            <w:r>
              <w:rPr>
                <w:rFonts w:ascii="Times New Roman" w:hAnsi="Times New Roman"/>
                <w:sz w:val="20"/>
              </w:rPr>
              <w:t>GE01</w:t>
            </w:r>
          </w:p>
        </w:tc>
        <w:tc>
          <w:tcPr>
            <w:tcW w:type="dxa" w:w="2268"/>
          </w:tcPr>
          <w:p>
            <w:r>
              <w:rPr>
                <w:rFonts w:ascii="Times New Roman" w:hAnsi="Times New Roman"/>
                <w:sz w:val="20"/>
              </w:rPr>
              <w:t>Bäckerei Kranz GmbH (Inh. Werner Kranz)</w:t>
            </w:r>
          </w:p>
        </w:tc>
        <w:tc>
          <w:tcPr>
            <w:tcW w:type="dxa" w:w="2268"/>
          </w:tcPr>
          <w:p>
            <w:r>
              <w:rPr>
                <w:rFonts w:ascii="Times New Roman" w:hAnsi="Times New Roman"/>
                <w:sz w:val="20"/>
              </w:rPr>
              <w:t>Zahlungsstopp wegen Mängel</w:t>
            </w:r>
          </w:p>
        </w:tc>
        <w:tc>
          <w:tcPr>
            <w:tcW w:type="dxa" w:w="2268"/>
          </w:tcPr>
          <w:p>
            <w:r>
              <w:rPr>
                <w:rFonts w:ascii="Times New Roman" w:hAnsi="Times New Roman"/>
                <w:sz w:val="20"/>
              </w:rPr>
              <w:t>ja</w:t>
            </w:r>
          </w:p>
        </w:tc>
      </w:tr>
      <w:tr>
        <w:tc>
          <w:tcPr>
            <w:tcW w:type="dxa" w:w="2268"/>
          </w:tcPr>
          <w:p>
            <w:r>
              <w:rPr>
                <w:rFonts w:ascii="Times New Roman" w:hAnsi="Times New Roman"/>
                <w:sz w:val="20"/>
              </w:rPr>
              <w:t>GE02</w:t>
            </w:r>
          </w:p>
        </w:tc>
        <w:tc>
          <w:tcPr>
            <w:tcW w:type="dxa" w:w="2268"/>
          </w:tcPr>
          <w:p>
            <w:r>
              <w:rPr>
                <w:rFonts w:ascii="Times New Roman" w:hAnsi="Times New Roman"/>
                <w:sz w:val="20"/>
              </w:rPr>
              <w:t>Kosmetikstudio Luma (Inh. Luma Osei)</w:t>
            </w:r>
          </w:p>
        </w:tc>
        <w:tc>
          <w:tcPr>
            <w:tcW w:type="dxa" w:w="2268"/>
          </w:tcPr>
          <w:p>
            <w:r>
              <w:rPr>
                <w:rFonts w:ascii="Times New Roman" w:hAnsi="Times New Roman"/>
                <w:sz w:val="20"/>
              </w:rPr>
              <w:t>zahlt regelmäßig</w:t>
            </w:r>
          </w:p>
        </w:tc>
        <w:tc>
          <w:tcPr>
            <w:tcW w:type="dxa" w:w="2268"/>
          </w:tcPr>
          <w:p>
            <w:r>
              <w:rPr>
                <w:rFonts w:ascii="Times New Roman" w:hAnsi="Times New Roman"/>
                <w:sz w:val="20"/>
              </w:rPr>
              <w:t>nein</w:t>
            </w:r>
          </w:p>
        </w:tc>
      </w:tr>
    </w:tbl>
    <w:p/>
    <w:p>
      <w:pPr>
        <w:pStyle w:val="Heading2"/>
      </w:pPr>
      <w:r>
        <w:rPr>
          <w:rFonts w:ascii="Times New Roman" w:hAnsi="Times New Roman"/>
        </w:rPr>
        <w:t>8. Sofortmaßnahmen nach Protokoll</w:t>
      </w:r>
    </w:p>
    <w:p>
      <w:pPr>
        <w:pStyle w:val="ListNumber"/>
      </w:pPr>
      <w:r>
        <w:t>Dachrinne Parkstraße: Absperrung veranlasst, Dachdecker beauftragt.</w:t>
      </w:r>
    </w:p>
    <w:p>
      <w:pPr>
        <w:pStyle w:val="ListNumber"/>
      </w:pPr>
      <w:r>
        <w:t>Leckortungsauftrag Keller (→ Dok. 07).</w:t>
      </w:r>
    </w:p>
    <w:p>
      <w:pPr>
        <w:pStyle w:val="ListNumber"/>
      </w:pPr>
      <w:r>
        <w:t>Mieteranschreiben erstellen (→ Mieterinformation DOCX, bis 09.05.2026).</w:t>
      </w:r>
    </w:p>
    <w:p>
      <w:pPr>
        <w:pStyle w:val="ListNumber"/>
      </w:pPr>
      <w:r>
        <w:t>Treuhandkonto-Mitteilung an alle Mieter (mit Anschreiben).</w:t>
      </w:r>
    </w:p>
    <w:p>
      <w:pPr>
        <w:pStyle w:val="ListNumber"/>
      </w:pPr>
      <w:r>
        <w:t>Schlüsselanforderung an Schuldner (Frist 14.05.2026).</w:t>
      </w:r>
    </w:p>
    <w:p>
      <w:pPr>
        <w:pStyle w:val="ListNumber"/>
      </w:pPr>
      <w:r>
        <w:t>Besitzerlangungsbericht an AG Leipzig vorbereiten (→ Dok. 10).</w:t>
      </w:r>
    </w:p>
    <w:p/>
    <w:p>
      <w:pPr>
        <w:ind w:left="567"/>
      </w:pPr>
      <w:r>
        <w:rPr>
          <w:i/>
        </w:rPr>
        <w:t>Protokoll erstellt: Leipzig, 07. Mai 2026, 11:00 Uhr</w:t>
      </w:r>
    </w:p>
    <w:p>
      <w:pPr>
        <w:ind w:left="567"/>
      </w:pPr>
    </w:p>
    <w:p>
      <w:pPr>
        <w:ind w:left="567"/>
      </w:pPr>
      <w:r>
        <w:rPr>
          <w:b/>
          <w:i/>
        </w:rPr>
        <w:t>Julia Renner, Rechtsanwältin</w:t>
      </w:r>
    </w:p>
    <w:p>
      <w:pPr>
        <w:ind w:left="567"/>
      </w:pPr>
      <w:r>
        <w:rPr>
          <w:i/>
        </w:rPr>
        <w:t>Zwangsverwalterin, Az. 76 L 88/26</w:t>
      </w:r>
    </w:p>
    <w:p>
      <w:pPr>
        <w:ind w:left="567"/>
      </w:pPr>
    </w:p>
    <w:p>
      <w:pPr>
        <w:ind w:left="567"/>
      </w:pPr>
      <w:r>
        <w:rPr>
          <w:i/>
        </w:rPr>
        <w:t>Bestätigt durch Hausmeisterin: Karin Lehmann (Unterschrift liegt im Original vor)</w:t>
      </w:r>
    </w:p>
    <w:p/>
    <w:p>
      <w:pPr>
        <w:jc w:val="left"/>
      </w:pPr>
      <w:r>
        <w:rPr>
          <w:b/>
        </w:rPr>
        <w:t>Anlagen:</w:t>
      </w:r>
    </w:p>
    <w:p>
      <w:pPr>
        <w:pStyle w:val="ListBullet"/>
      </w:pPr>
      <w:r>
        <w:t>Anlage A: Zählerstands-Fotos (8 JPEG, 07.05.2026)</w:t>
      </w:r>
    </w:p>
    <w:p>
      <w:pPr>
        <w:pStyle w:val="ListBullet"/>
      </w:pPr>
      <w:r>
        <w:t>Anlage B: Fotos Dachrinne und Absperrung</w:t>
      </w:r>
    </w:p>
    <w:p>
      <w:pPr>
        <w:pStyle w:val="ListBullet"/>
      </w:pPr>
      <w:r>
        <w:t>Anlage C: Fotos Keller / Feuchtigkeitsschäden</w:t>
      </w:r>
    </w:p>
    <w:p>
      <w:pPr>
        <w:pStyle w:val="ListBullet"/>
      </w:pPr>
      <w:r>
        <w:t>Anlage D: Handschriftliche Mieterliste des Schuldners (Kopie)</w:t>
      </w:r>
    </w:p>
    <w:p>
      <w:pPr>
        <w:pStyle w:val="ListBullet"/>
      </w:pPr>
      <w:r>
        <w:t>Anlage E: Postzustellungsurkunde Terminsbekanntmachung an Schuldner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Julia Renner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RECHTSANWÄLTIN JULIA RENNER</w:t>
    </w:r>
  </w:p>
  <w:p>
    <w:pPr>
      <w:jc w:val="left"/>
      <w:pBdr>
        <w:bottom w:val="single" w:sz="8" w:space="2" w:color="2C5230"/>
      </w:pBdr>
    </w:pPr>
    <w:r>
      <w:rPr>
        <w:rFonts w:ascii="Times New Roman" w:hAnsi="Times New Roman"/>
        <w:color w:val="6B6B66"/>
        <w:sz w:val="16"/>
      </w:rPr>
      <w:t>bestellte Zwangsverwalterin · Aktenzeichen: 76 L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