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Monatsbericht Mai 2026 – Zwangsverwaltung Parkstraße 18, Leipzig</w:t>
      </w:r>
    </w:p>
    <w:p>
      <w:pPr>
        <w:ind w:left="567"/>
      </w:pPr>
      <w:r>
        <w:rPr>
          <w:b/>
          <w:i/>
        </w:rPr>
        <w:t>An:</w:t>
      </w:r>
      <w:r>
        <w:rPr>
          <w:i/>
        </w:rPr>
        <w:t xml:space="preserve"> Amtsgericht Leipzig – Vollstreckungsgericht</w:t>
      </w:r>
    </w:p>
    <w:p>
      <w:pPr>
        <w:ind w:left="567"/>
      </w:pPr>
      <w:r>
        <w:rPr>
          <w:i/>
        </w:rPr>
        <w:t>Rechtspflegerin Hannelore Völker</w:t>
      </w:r>
    </w:p>
    <w:p>
      <w:pPr>
        <w:ind w:left="567"/>
      </w:pPr>
      <w:r>
        <w:rPr>
          <w:i/>
        </w:rPr>
        <w:t>Bernhard-Göring-Straße 64, 04275 Leipzig</w:t>
      </w:r>
    </w:p>
    <w:p>
      <w:pPr>
        <w:ind w:left="567"/>
      </w:pPr>
    </w:p>
    <w:p>
      <w:pPr>
        <w:ind w:left="567"/>
      </w:pPr>
      <w:r>
        <w:rPr>
          <w:b/>
          <w:i/>
        </w:rPr>
        <w:t>Von:</w:t>
      </w:r>
      <w:r>
        <w:rPr>
          <w:i/>
        </w:rPr>
        <w:t xml:space="preserve"> Julia Renner, Rechtsanwältin, Zwangsverwalterin</w:t>
      </w:r>
    </w:p>
    <w:p>
      <w:pPr>
        <w:ind w:left="567"/>
      </w:pPr>
      <w:r>
        <w:rPr>
          <w:i/>
        </w:rPr>
        <w:t>Karl-Liebknecht-Straße 88, 04275 Leipzig</w:t>
      </w:r>
    </w:p>
    <w:p>
      <w:pPr>
        <w:ind w:left="567"/>
      </w:pPr>
    </w:p>
    <w:p>
      <w:pPr>
        <w:ind w:left="567"/>
      </w:pPr>
      <w:r>
        <w:rPr>
          <w:b/>
          <w:i/>
        </w:rPr>
        <w:t>Datum:</w:t>
      </w:r>
      <w:r>
        <w:rPr>
          <w:i/>
        </w:rPr>
        <w:t xml:space="preserve"> 10. Juni 2026</w:t>
      </w:r>
    </w:p>
    <w:p>
      <w:pPr>
        <w:ind w:left="567"/>
      </w:pPr>
      <w:r>
        <w:rPr>
          <w:b/>
          <w:i/>
        </w:rPr>
        <w:t>Betreff:</w:t>
      </w:r>
      <w:r>
        <w:rPr>
          <w:i/>
        </w:rPr>
        <w:t xml:space="preserve"> Monatsbericht Mai 2026 gemäß § 3 Abs. 2 ZwVwV – Az. 76 L 88/26</w:t>
      </w:r>
    </w:p>
    <w:p/>
    <w:p>
      <w:pPr>
        <w:pStyle w:val="Heading2"/>
      </w:pPr>
      <w:r>
        <w:rPr>
          <w:rFonts w:ascii="Times New Roman" w:hAnsi="Times New Roman"/>
        </w:rPr>
        <w:t>I. Besitzerlangung</w:t>
      </w:r>
    </w:p>
    <w:p>
      <w:pPr>
        <w:jc w:val="left"/>
      </w:pPr>
      <w:r>
        <w:t xml:space="preserve">Die Zwangsverwalterin hat den Besitz am Grundstück </w:t>
      </w:r>
      <w:r>
        <w:rPr>
          <w:b/>
        </w:rPr>
        <w:t>Parkstraße 18, 04107 Leipzig</w:t>
      </w:r>
      <w:r>
        <w:t xml:space="preserve"> am </w:t>
      </w:r>
      <w:r>
        <w:rPr>
          <w:b/>
        </w:rPr>
        <w:t>07. Mai 2026, 09:45 Uhr</w:t>
      </w:r>
      <w:r>
        <w:t xml:space="preserve"> erlangt. Der Schuldner Markus Feldmann ist zur Übergabe nicht erschienen. Der Besitz wurde mittels Ingewahrsamnahme über die Hausmeisterin Karin Lehmann begründet. Das Protokoll der Besitzübernahme liegt dem Gericht als Anlage 1 bei.</w:t>
      </w:r>
    </w:p>
    <w:p>
      <w:pPr>
        <w:jc w:val="left"/>
      </w:pPr>
      <w:r>
        <w:t>Das Treuhandkonto wurde eingerichtet bei:</w:t>
      </w:r>
    </w:p>
    <w:p>
      <w:pPr>
        <w:jc w:val="left"/>
      </w:pPr>
      <w:r>
        <w:rPr>
          <w:b/>
        </w:rPr>
        <w:t>Volksbank Leipzig eG, IBAN: DE22 8609 5604 0028 4411 05</w:t>
      </w:r>
    </w:p>
    <w:p>
      <w:pPr>
        <w:jc w:val="left"/>
      </w:pPr>
      <w:r>
        <w:t>Kontoinhaber: Rechtsanwältin Julia Renner – Treuhandkonto Az. 76 L 88/26</w:t>
      </w:r>
    </w:p>
    <w:p/>
    <w:p>
      <w:pPr>
        <w:pStyle w:val="Heading2"/>
      </w:pPr>
      <w:r>
        <w:rPr>
          <w:rFonts w:ascii="Times New Roman" w:hAnsi="Times New Roman"/>
        </w:rPr>
        <w:t>II. Mietverhältnisse und Einnahmen</w:t>
      </w:r>
    </w:p>
    <w:p>
      <w:pPr>
        <w:pStyle w:val="Heading3"/>
      </w:pPr>
      <w:r>
        <w:rPr>
          <w:rFonts w:ascii="Times New Roman" w:hAnsi="Times New Roman"/>
        </w:rPr>
        <w:t>1. Allgemeines</w:t>
      </w:r>
    </w:p>
    <w:p>
      <w:pPr>
        <w:jc w:val="left"/>
      </w:pPr>
      <w:r>
        <w:t>Das Objekt verfügt über 10 Wohneinheiten und 2 Gewerbeeinheiten. Alle Mieter wurden mit Schreiben vom 09.05.2026 über den Wechsel der Verwaltung informiert und zur Zahlung der Miete ausschließlich auf das Treuhandkonto angewiesen.</w:t>
      </w:r>
    </w:p>
    <w:p>
      <w:pPr>
        <w:pStyle w:val="Heading3"/>
      </w:pPr>
      <w:r>
        <w:rPr>
          <w:rFonts w:ascii="Times New Roman" w:hAnsi="Times New Roman"/>
        </w:rPr>
        <w:t>2. Mieteinnahmen Mai 2026</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Einheit</w:t>
            </w:r>
          </w:p>
        </w:tc>
        <w:tc>
          <w:tcPr>
            <w:tcW w:type="dxa" w:w="1512"/>
          </w:tcPr>
          <w:p>
            <w:r>
              <w:rPr>
                <w:rFonts w:ascii="Times New Roman" w:hAnsi="Times New Roman"/>
                <w:b/>
                <w:sz w:val="20"/>
              </w:rPr>
              <w:t>Mieter</w:t>
            </w:r>
          </w:p>
        </w:tc>
        <w:tc>
          <w:tcPr>
            <w:tcW w:type="dxa" w:w="1512"/>
          </w:tcPr>
          <w:p>
            <w:r>
              <w:rPr>
                <w:rFonts w:ascii="Times New Roman" w:hAnsi="Times New Roman"/>
                <w:b/>
                <w:sz w:val="20"/>
              </w:rPr>
              <w:t>Soll (EUR)</w:t>
            </w:r>
          </w:p>
        </w:tc>
        <w:tc>
          <w:tcPr>
            <w:tcW w:type="dxa" w:w="1512"/>
          </w:tcPr>
          <w:p>
            <w:r>
              <w:rPr>
                <w:rFonts w:ascii="Times New Roman" w:hAnsi="Times New Roman"/>
                <w:b/>
                <w:sz w:val="20"/>
              </w:rPr>
              <w:t>Eingegangen (EUR)</w:t>
            </w:r>
          </w:p>
        </w:tc>
        <w:tc>
          <w:tcPr>
            <w:tcW w:type="dxa" w:w="1512"/>
          </w:tcPr>
          <w:p>
            <w:r>
              <w:rPr>
                <w:rFonts w:ascii="Times New Roman" w:hAnsi="Times New Roman"/>
                <w:b/>
                <w:sz w:val="20"/>
              </w:rPr>
              <w:t>Rückstand (EUR)</w:t>
            </w:r>
          </w:p>
        </w:tc>
        <w:tc>
          <w:tcPr>
            <w:tcW w:type="dxa" w:w="1512"/>
          </w:tcPr>
          <w:p>
            <w:r>
              <w:rPr>
                <w:rFonts w:ascii="Times New Roman" w:hAnsi="Times New Roman"/>
                <w:b/>
                <w:sz w:val="20"/>
              </w:rPr>
              <w:t>Anmerkung</w:t>
            </w:r>
          </w:p>
        </w:tc>
      </w:tr>
      <w:tr>
        <w:tc>
          <w:tcPr>
            <w:tcW w:type="dxa" w:w="1512"/>
          </w:tcPr>
          <w:p>
            <w:r>
              <w:rPr>
                <w:rFonts w:ascii="Times New Roman" w:hAnsi="Times New Roman"/>
                <w:sz w:val="20"/>
              </w:rPr>
              <w:t>WE01</w:t>
            </w:r>
          </w:p>
        </w:tc>
        <w:tc>
          <w:tcPr>
            <w:tcW w:type="dxa" w:w="1512"/>
          </w:tcPr>
          <w:p>
            <w:r>
              <w:rPr>
                <w:rFonts w:ascii="Times New Roman" w:hAnsi="Times New Roman"/>
                <w:sz w:val="20"/>
              </w:rPr>
              <w:t>Ingrid Berger</w:t>
            </w:r>
          </w:p>
        </w:tc>
        <w:tc>
          <w:tcPr>
            <w:tcW w:type="dxa" w:w="1512"/>
          </w:tcPr>
          <w:p>
            <w:r>
              <w:rPr>
                <w:rFonts w:ascii="Times New Roman" w:hAnsi="Times New Roman"/>
                <w:sz w:val="20"/>
              </w:rPr>
              <w:t>930,00</w:t>
            </w:r>
          </w:p>
        </w:tc>
        <w:tc>
          <w:tcPr>
            <w:tcW w:type="dxa" w:w="1512"/>
          </w:tcPr>
          <w:p>
            <w:r>
              <w:rPr>
                <w:rFonts w:ascii="Times New Roman" w:hAnsi="Times New Roman"/>
                <w:sz w:val="20"/>
              </w:rPr>
              <w:t>930,00</w:t>
            </w:r>
          </w:p>
        </w:tc>
        <w:tc>
          <w:tcPr>
            <w:tcW w:type="dxa" w:w="1512"/>
          </w:tcPr>
          <w:p>
            <w:r>
              <w:rPr>
                <w:rFonts w:ascii="Times New Roman" w:hAnsi="Times New Roman"/>
                <w:sz w:val="20"/>
              </w:rPr>
              <w:t>0,00</w:t>
            </w:r>
          </w:p>
        </w:tc>
        <w:tc>
          <w:tcPr>
            <w:tcW w:type="dxa" w:w="1512"/>
          </w:tcPr>
          <w:p>
            <w:r>
              <w:rPr>
                <w:rFonts w:ascii="Times New Roman" w:hAnsi="Times New Roman"/>
                <w:sz w:val="20"/>
              </w:rPr>
              <w:t>pünktlich 10.05.</w:t>
            </w:r>
          </w:p>
        </w:tc>
      </w:tr>
      <w:tr>
        <w:tc>
          <w:tcPr>
            <w:tcW w:type="dxa" w:w="1512"/>
          </w:tcPr>
          <w:p>
            <w:r>
              <w:rPr>
                <w:rFonts w:ascii="Times New Roman" w:hAnsi="Times New Roman"/>
                <w:sz w:val="20"/>
              </w:rPr>
              <w:t>WE02</w:t>
            </w:r>
          </w:p>
        </w:tc>
        <w:tc>
          <w:tcPr>
            <w:tcW w:type="dxa" w:w="1512"/>
          </w:tcPr>
          <w:p>
            <w:r>
              <w:rPr>
                <w:rFonts w:ascii="Times New Roman" w:hAnsi="Times New Roman"/>
                <w:sz w:val="20"/>
              </w:rPr>
              <w:t>Bogdan Matuschek</w:t>
            </w:r>
          </w:p>
        </w:tc>
        <w:tc>
          <w:tcPr>
            <w:tcW w:type="dxa" w:w="1512"/>
          </w:tcPr>
          <w:p>
            <w:r>
              <w:rPr>
                <w:rFonts w:ascii="Times New Roman" w:hAnsi="Times New Roman"/>
                <w:sz w:val="20"/>
              </w:rPr>
              <w:t>895,00</w:t>
            </w:r>
          </w:p>
        </w:tc>
        <w:tc>
          <w:tcPr>
            <w:tcW w:type="dxa" w:w="1512"/>
          </w:tcPr>
          <w:p>
            <w:r>
              <w:rPr>
                <w:rFonts w:ascii="Times New Roman" w:hAnsi="Times New Roman"/>
                <w:sz w:val="20"/>
              </w:rPr>
              <w:t>0,00</w:t>
            </w:r>
          </w:p>
        </w:tc>
        <w:tc>
          <w:tcPr>
            <w:tcW w:type="dxa" w:w="1512"/>
          </w:tcPr>
          <w:p>
            <w:r>
              <w:rPr>
                <w:rFonts w:ascii="Times New Roman" w:hAnsi="Times New Roman"/>
                <w:sz w:val="20"/>
              </w:rPr>
              <w:t>895,00</w:t>
            </w:r>
          </w:p>
        </w:tc>
        <w:tc>
          <w:tcPr>
            <w:tcW w:type="dxa" w:w="1512"/>
          </w:tcPr>
          <w:p>
            <w:r>
              <w:rPr>
                <w:rFonts w:ascii="Times New Roman" w:hAnsi="Times New Roman"/>
                <w:sz w:val="20"/>
              </w:rPr>
              <w:t>zahlt an Schuldner</w:t>
            </w:r>
          </w:p>
        </w:tc>
      </w:tr>
      <w:tr>
        <w:tc>
          <w:tcPr>
            <w:tcW w:type="dxa" w:w="1512"/>
          </w:tcPr>
          <w:p>
            <w:r>
              <w:rPr>
                <w:rFonts w:ascii="Times New Roman" w:hAnsi="Times New Roman"/>
                <w:sz w:val="20"/>
              </w:rPr>
              <w:t>WE03</w:t>
            </w:r>
          </w:p>
        </w:tc>
        <w:tc>
          <w:tcPr>
            <w:tcW w:type="dxa" w:w="1512"/>
          </w:tcPr>
          <w:p>
            <w:r>
              <w:rPr>
                <w:rFonts w:ascii="Times New Roman" w:hAnsi="Times New Roman"/>
                <w:sz w:val="20"/>
              </w:rPr>
              <w:t>Leerstand</w:t>
            </w:r>
          </w:p>
        </w:tc>
        <w:tc>
          <w:tcPr>
            <w:tcW w:type="dxa" w:w="1512"/>
          </w:tcPr>
          <w:p>
            <w:r>
              <w:rPr>
                <w:rFonts w:ascii="Times New Roman" w:hAnsi="Times New Roman"/>
                <w:sz w:val="20"/>
              </w:rPr>
              <w:t>0,00</w:t>
            </w:r>
          </w:p>
        </w:tc>
        <w:tc>
          <w:tcPr>
            <w:tcW w:type="dxa" w:w="1512"/>
          </w:tcPr>
          <w:p>
            <w:r>
              <w:rPr>
                <w:rFonts w:ascii="Times New Roman" w:hAnsi="Times New Roman"/>
                <w:sz w:val="20"/>
              </w:rPr>
              <w:t>0,00</w:t>
            </w:r>
          </w:p>
        </w:tc>
        <w:tc>
          <w:tcPr>
            <w:tcW w:type="dxa" w:w="1512"/>
          </w:tcPr>
          <w:p>
            <w:r>
              <w:rPr>
                <w:rFonts w:ascii="Times New Roman" w:hAnsi="Times New Roman"/>
                <w:sz w:val="20"/>
              </w:rPr>
              <w:t>—</w:t>
            </w:r>
          </w:p>
        </w:tc>
        <w:tc>
          <w:tcPr>
            <w:tcW w:type="dxa" w:w="1512"/>
          </w:tcPr>
          <w:p>
            <w:r>
              <w:rPr>
                <w:rFonts w:ascii="Times New Roman" w:hAnsi="Times New Roman"/>
                <w:sz w:val="20"/>
              </w:rPr>
              <w:t>—</w:t>
            </w:r>
          </w:p>
        </w:tc>
      </w:tr>
      <w:tr>
        <w:tc>
          <w:tcPr>
            <w:tcW w:type="dxa" w:w="1512"/>
          </w:tcPr>
          <w:p>
            <w:r>
              <w:rPr>
                <w:rFonts w:ascii="Times New Roman" w:hAnsi="Times New Roman"/>
                <w:sz w:val="20"/>
              </w:rPr>
              <w:t>WE04</w:t>
            </w:r>
          </w:p>
        </w:tc>
        <w:tc>
          <w:tcPr>
            <w:tcW w:type="dxa" w:w="1512"/>
          </w:tcPr>
          <w:p>
            <w:r>
              <w:rPr>
                <w:rFonts w:ascii="Times New Roman" w:hAnsi="Times New Roman"/>
                <w:sz w:val="20"/>
              </w:rPr>
              <w:t>Claudia Ohrend</w:t>
            </w:r>
          </w:p>
        </w:tc>
        <w:tc>
          <w:tcPr>
            <w:tcW w:type="dxa" w:w="1512"/>
          </w:tcPr>
          <w:p>
            <w:r>
              <w:rPr>
                <w:rFonts w:ascii="Times New Roman" w:hAnsi="Times New Roman"/>
                <w:sz w:val="20"/>
              </w:rPr>
              <w:t>880,00</w:t>
            </w:r>
          </w:p>
        </w:tc>
        <w:tc>
          <w:tcPr>
            <w:tcW w:type="dxa" w:w="1512"/>
          </w:tcPr>
          <w:p>
            <w:r>
              <w:rPr>
                <w:rFonts w:ascii="Times New Roman" w:hAnsi="Times New Roman"/>
                <w:sz w:val="20"/>
              </w:rPr>
              <w:t>880,00</w:t>
            </w:r>
          </w:p>
        </w:tc>
        <w:tc>
          <w:tcPr>
            <w:tcW w:type="dxa" w:w="1512"/>
          </w:tcPr>
          <w:p>
            <w:r>
              <w:rPr>
                <w:rFonts w:ascii="Times New Roman" w:hAnsi="Times New Roman"/>
                <w:sz w:val="20"/>
              </w:rPr>
              <w:t>0,00</w:t>
            </w:r>
          </w:p>
        </w:tc>
        <w:tc>
          <w:tcPr>
            <w:tcW w:type="dxa" w:w="1512"/>
          </w:tcPr>
          <w:p>
            <w:r>
              <w:rPr>
                <w:rFonts w:ascii="Times New Roman" w:hAnsi="Times New Roman"/>
                <w:sz w:val="20"/>
              </w:rPr>
              <w:t>pünktlich 10.05.</w:t>
            </w:r>
          </w:p>
        </w:tc>
      </w:tr>
      <w:tr>
        <w:tc>
          <w:tcPr>
            <w:tcW w:type="dxa" w:w="1512"/>
          </w:tcPr>
          <w:p>
            <w:r>
              <w:rPr>
                <w:rFonts w:ascii="Times New Roman" w:hAnsi="Times New Roman"/>
                <w:sz w:val="20"/>
              </w:rPr>
              <w:t>WE05</w:t>
            </w:r>
          </w:p>
        </w:tc>
        <w:tc>
          <w:tcPr>
            <w:tcW w:type="dxa" w:w="1512"/>
          </w:tcPr>
          <w:p>
            <w:r>
              <w:rPr>
                <w:rFonts w:ascii="Times New Roman" w:hAnsi="Times New Roman"/>
                <w:sz w:val="20"/>
              </w:rPr>
              <w:t>Ehepaar Stöckel</w:t>
            </w:r>
          </w:p>
        </w:tc>
        <w:tc>
          <w:tcPr>
            <w:tcW w:type="dxa" w:w="1512"/>
          </w:tcPr>
          <w:p>
            <w:r>
              <w:rPr>
                <w:rFonts w:ascii="Times New Roman" w:hAnsi="Times New Roman"/>
                <w:sz w:val="20"/>
              </w:rPr>
              <w:t>1.090,00</w:t>
            </w:r>
          </w:p>
        </w:tc>
        <w:tc>
          <w:tcPr>
            <w:tcW w:type="dxa" w:w="1512"/>
          </w:tcPr>
          <w:p>
            <w:r>
              <w:rPr>
                <w:rFonts w:ascii="Times New Roman" w:hAnsi="Times New Roman"/>
                <w:sz w:val="20"/>
              </w:rPr>
              <w:t>1.090,00</w:t>
            </w:r>
          </w:p>
        </w:tc>
        <w:tc>
          <w:tcPr>
            <w:tcW w:type="dxa" w:w="1512"/>
          </w:tcPr>
          <w:p>
            <w:r>
              <w:rPr>
                <w:rFonts w:ascii="Times New Roman" w:hAnsi="Times New Roman"/>
                <w:sz w:val="20"/>
              </w:rPr>
              <w:t>0,00</w:t>
            </w:r>
          </w:p>
        </w:tc>
        <w:tc>
          <w:tcPr>
            <w:tcW w:type="dxa" w:w="1512"/>
          </w:tcPr>
          <w:p>
            <w:r>
              <w:rPr>
                <w:rFonts w:ascii="Times New Roman" w:hAnsi="Times New Roman"/>
                <w:sz w:val="20"/>
              </w:rPr>
              <w:t>pünktlich 08.05.</w:t>
            </w:r>
          </w:p>
        </w:tc>
      </w:tr>
      <w:tr>
        <w:tc>
          <w:tcPr>
            <w:tcW w:type="dxa" w:w="1512"/>
          </w:tcPr>
          <w:p>
            <w:r>
              <w:rPr>
                <w:rFonts w:ascii="Times New Roman" w:hAnsi="Times New Roman"/>
                <w:sz w:val="20"/>
              </w:rPr>
              <w:t>WE06</w:t>
            </w:r>
          </w:p>
        </w:tc>
        <w:tc>
          <w:tcPr>
            <w:tcW w:type="dxa" w:w="1512"/>
          </w:tcPr>
          <w:p>
            <w:r>
              <w:rPr>
                <w:rFonts w:ascii="Times New Roman" w:hAnsi="Times New Roman"/>
                <w:sz w:val="20"/>
              </w:rPr>
              <w:t>Denis Farber</w:t>
            </w:r>
          </w:p>
        </w:tc>
        <w:tc>
          <w:tcPr>
            <w:tcW w:type="dxa" w:w="1512"/>
          </w:tcPr>
          <w:p>
            <w:r>
              <w:rPr>
                <w:rFonts w:ascii="Times New Roman" w:hAnsi="Times New Roman"/>
                <w:sz w:val="20"/>
              </w:rPr>
              <w:t>835,00</w:t>
            </w:r>
          </w:p>
        </w:tc>
        <w:tc>
          <w:tcPr>
            <w:tcW w:type="dxa" w:w="1512"/>
          </w:tcPr>
          <w:p>
            <w:r>
              <w:rPr>
                <w:rFonts w:ascii="Times New Roman" w:hAnsi="Times New Roman"/>
                <w:sz w:val="20"/>
              </w:rPr>
              <w:t>835,00</w:t>
            </w:r>
          </w:p>
        </w:tc>
        <w:tc>
          <w:tcPr>
            <w:tcW w:type="dxa" w:w="1512"/>
          </w:tcPr>
          <w:p>
            <w:r>
              <w:rPr>
                <w:rFonts w:ascii="Times New Roman" w:hAnsi="Times New Roman"/>
                <w:sz w:val="20"/>
              </w:rPr>
              <w:t>0,00</w:t>
            </w:r>
          </w:p>
        </w:tc>
        <w:tc>
          <w:tcPr>
            <w:tcW w:type="dxa" w:w="1512"/>
          </w:tcPr>
          <w:p>
            <w:r>
              <w:rPr>
                <w:rFonts w:ascii="Times New Roman" w:hAnsi="Times New Roman"/>
                <w:sz w:val="20"/>
              </w:rPr>
              <w:t>pünktlich 12.05.</w:t>
            </w:r>
          </w:p>
        </w:tc>
      </w:tr>
      <w:tr>
        <w:tc>
          <w:tcPr>
            <w:tcW w:type="dxa" w:w="1512"/>
          </w:tcPr>
          <w:p>
            <w:r>
              <w:rPr>
                <w:rFonts w:ascii="Times New Roman" w:hAnsi="Times New Roman"/>
                <w:sz w:val="20"/>
              </w:rPr>
              <w:t>WE07</w:t>
            </w:r>
          </w:p>
        </w:tc>
        <w:tc>
          <w:tcPr>
            <w:tcW w:type="dxa" w:w="1512"/>
          </w:tcPr>
          <w:p>
            <w:r>
              <w:rPr>
                <w:rFonts w:ascii="Times New Roman" w:hAnsi="Times New Roman"/>
                <w:sz w:val="20"/>
              </w:rPr>
              <w:t>Annette Baumgärtner</w:t>
            </w:r>
          </w:p>
        </w:tc>
        <w:tc>
          <w:tcPr>
            <w:tcW w:type="dxa" w:w="1512"/>
          </w:tcPr>
          <w:p>
            <w:r>
              <w:rPr>
                <w:rFonts w:ascii="Times New Roman" w:hAnsi="Times New Roman"/>
                <w:sz w:val="20"/>
              </w:rPr>
              <w:t>945,00</w:t>
            </w:r>
          </w:p>
        </w:tc>
        <w:tc>
          <w:tcPr>
            <w:tcW w:type="dxa" w:w="1512"/>
          </w:tcPr>
          <w:p>
            <w:r>
              <w:rPr>
                <w:rFonts w:ascii="Times New Roman" w:hAnsi="Times New Roman"/>
                <w:sz w:val="20"/>
              </w:rPr>
              <w:t>945,00</w:t>
            </w:r>
          </w:p>
        </w:tc>
        <w:tc>
          <w:tcPr>
            <w:tcW w:type="dxa" w:w="1512"/>
          </w:tcPr>
          <w:p>
            <w:r>
              <w:rPr>
                <w:rFonts w:ascii="Times New Roman" w:hAnsi="Times New Roman"/>
                <w:sz w:val="20"/>
              </w:rPr>
              <w:t>0,00</w:t>
            </w:r>
          </w:p>
        </w:tc>
        <w:tc>
          <w:tcPr>
            <w:tcW w:type="dxa" w:w="1512"/>
          </w:tcPr>
          <w:p>
            <w:r>
              <w:rPr>
                <w:rFonts w:ascii="Times New Roman" w:hAnsi="Times New Roman"/>
                <w:sz w:val="20"/>
              </w:rPr>
              <w:t>pünktlich 09.05.</w:t>
            </w:r>
          </w:p>
        </w:tc>
      </w:tr>
      <w:tr>
        <w:tc>
          <w:tcPr>
            <w:tcW w:type="dxa" w:w="1512"/>
          </w:tcPr>
          <w:p>
            <w:r>
              <w:rPr>
                <w:rFonts w:ascii="Times New Roman" w:hAnsi="Times New Roman"/>
                <w:sz w:val="20"/>
              </w:rPr>
              <w:t>WE08</w:t>
            </w:r>
          </w:p>
        </w:tc>
        <w:tc>
          <w:tcPr>
            <w:tcW w:type="dxa" w:w="1512"/>
          </w:tcPr>
          <w:p>
            <w:r>
              <w:rPr>
                <w:rFonts w:ascii="Times New Roman" w:hAnsi="Times New Roman"/>
                <w:sz w:val="20"/>
              </w:rPr>
              <w:t>Franz Möller</w:t>
            </w:r>
          </w:p>
        </w:tc>
        <w:tc>
          <w:tcPr>
            <w:tcW w:type="dxa" w:w="1512"/>
          </w:tcPr>
          <w:p>
            <w:r>
              <w:rPr>
                <w:rFonts w:ascii="Times New Roman" w:hAnsi="Times New Roman"/>
                <w:sz w:val="20"/>
              </w:rPr>
              <w:t>860,00</w:t>
            </w:r>
          </w:p>
        </w:tc>
        <w:tc>
          <w:tcPr>
            <w:tcW w:type="dxa" w:w="1512"/>
          </w:tcPr>
          <w:p>
            <w:r>
              <w:rPr>
                <w:rFonts w:ascii="Times New Roman" w:hAnsi="Times New Roman"/>
                <w:sz w:val="20"/>
              </w:rPr>
              <w:t>430,00</w:t>
            </w:r>
          </w:p>
        </w:tc>
        <w:tc>
          <w:tcPr>
            <w:tcW w:type="dxa" w:w="1512"/>
          </w:tcPr>
          <w:p>
            <w:r>
              <w:rPr>
                <w:rFonts w:ascii="Times New Roman" w:hAnsi="Times New Roman"/>
                <w:sz w:val="20"/>
              </w:rPr>
              <w:t>430,00</w:t>
            </w:r>
          </w:p>
        </w:tc>
        <w:tc>
          <w:tcPr>
            <w:tcW w:type="dxa" w:w="1512"/>
          </w:tcPr>
          <w:p>
            <w:r>
              <w:rPr>
                <w:rFonts w:ascii="Times New Roman" w:hAnsi="Times New Roman"/>
                <w:sz w:val="20"/>
              </w:rPr>
              <w:t>halbe Miete mit Verweis auf Heizungsmangel</w:t>
            </w:r>
          </w:p>
        </w:tc>
      </w:tr>
      <w:tr>
        <w:tc>
          <w:tcPr>
            <w:tcW w:type="dxa" w:w="1512"/>
          </w:tcPr>
          <w:p>
            <w:r>
              <w:rPr>
                <w:rFonts w:ascii="Times New Roman" w:hAnsi="Times New Roman"/>
                <w:sz w:val="20"/>
              </w:rPr>
              <w:t>WE09</w:t>
            </w:r>
          </w:p>
        </w:tc>
        <w:tc>
          <w:tcPr>
            <w:tcW w:type="dxa" w:w="1512"/>
          </w:tcPr>
          <w:p>
            <w:r>
              <w:rPr>
                <w:rFonts w:ascii="Times New Roman" w:hAnsi="Times New Roman"/>
                <w:sz w:val="20"/>
              </w:rPr>
              <w:t>Simon Kreller</w:t>
            </w:r>
          </w:p>
        </w:tc>
        <w:tc>
          <w:tcPr>
            <w:tcW w:type="dxa" w:w="1512"/>
          </w:tcPr>
          <w:p>
            <w:r>
              <w:rPr>
                <w:rFonts w:ascii="Times New Roman" w:hAnsi="Times New Roman"/>
                <w:sz w:val="20"/>
              </w:rPr>
              <w:t>680,00</w:t>
            </w:r>
          </w:p>
        </w:tc>
        <w:tc>
          <w:tcPr>
            <w:tcW w:type="dxa" w:w="1512"/>
          </w:tcPr>
          <w:p>
            <w:r>
              <w:rPr>
                <w:rFonts w:ascii="Times New Roman" w:hAnsi="Times New Roman"/>
                <w:sz w:val="20"/>
              </w:rPr>
              <w:t>544,00</w:t>
            </w:r>
          </w:p>
        </w:tc>
        <w:tc>
          <w:tcPr>
            <w:tcW w:type="dxa" w:w="1512"/>
          </w:tcPr>
          <w:p>
            <w:r>
              <w:rPr>
                <w:rFonts w:ascii="Times New Roman" w:hAnsi="Times New Roman"/>
                <w:sz w:val="20"/>
              </w:rPr>
              <w:t>136,00</w:t>
            </w:r>
          </w:p>
        </w:tc>
        <w:tc>
          <w:tcPr>
            <w:tcW w:type="dxa" w:w="1512"/>
          </w:tcPr>
          <w:p>
            <w:r>
              <w:rPr>
                <w:rFonts w:ascii="Times New Roman" w:hAnsi="Times New Roman"/>
                <w:sz w:val="20"/>
              </w:rPr>
              <w:t>20 % Minderung angezeigt (Dachfenster)</w:t>
            </w:r>
          </w:p>
        </w:tc>
      </w:tr>
      <w:tr>
        <w:tc>
          <w:tcPr>
            <w:tcW w:type="dxa" w:w="1512"/>
          </w:tcPr>
          <w:p>
            <w:r>
              <w:rPr>
                <w:rFonts w:ascii="Times New Roman" w:hAnsi="Times New Roman"/>
                <w:sz w:val="20"/>
              </w:rPr>
              <w:t>WE10</w:t>
            </w:r>
          </w:p>
        </w:tc>
        <w:tc>
          <w:tcPr>
            <w:tcW w:type="dxa" w:w="1512"/>
          </w:tcPr>
          <w:p>
            <w:r>
              <w:rPr>
                <w:rFonts w:ascii="Times New Roman" w:hAnsi="Times New Roman"/>
                <w:sz w:val="20"/>
              </w:rPr>
              <w:t>Petra Voss</w:t>
            </w:r>
          </w:p>
        </w:tc>
        <w:tc>
          <w:tcPr>
            <w:tcW w:type="dxa" w:w="1512"/>
          </w:tcPr>
          <w:p>
            <w:r>
              <w:rPr>
                <w:rFonts w:ascii="Times New Roman" w:hAnsi="Times New Roman"/>
                <w:sz w:val="20"/>
              </w:rPr>
              <w:t>785,00</w:t>
            </w:r>
          </w:p>
        </w:tc>
        <w:tc>
          <w:tcPr>
            <w:tcW w:type="dxa" w:w="1512"/>
          </w:tcPr>
          <w:p>
            <w:r>
              <w:rPr>
                <w:rFonts w:ascii="Times New Roman" w:hAnsi="Times New Roman"/>
                <w:sz w:val="20"/>
              </w:rPr>
              <w:t>785,00</w:t>
            </w:r>
          </w:p>
        </w:tc>
        <w:tc>
          <w:tcPr>
            <w:tcW w:type="dxa" w:w="1512"/>
          </w:tcPr>
          <w:p>
            <w:r>
              <w:rPr>
                <w:rFonts w:ascii="Times New Roman" w:hAnsi="Times New Roman"/>
                <w:sz w:val="20"/>
              </w:rPr>
              <w:t>0,00</w:t>
            </w:r>
          </w:p>
        </w:tc>
        <w:tc>
          <w:tcPr>
            <w:tcW w:type="dxa" w:w="1512"/>
          </w:tcPr>
          <w:p>
            <w:r>
              <w:rPr>
                <w:rFonts w:ascii="Times New Roman" w:hAnsi="Times New Roman"/>
                <w:sz w:val="20"/>
              </w:rPr>
              <w:t>pünktlich 10.05.</w:t>
            </w:r>
          </w:p>
        </w:tc>
      </w:tr>
      <w:tr>
        <w:tc>
          <w:tcPr>
            <w:tcW w:type="dxa" w:w="1512"/>
          </w:tcPr>
          <w:p>
            <w:r>
              <w:rPr>
                <w:rFonts w:ascii="Times New Roman" w:hAnsi="Times New Roman"/>
                <w:sz w:val="20"/>
              </w:rPr>
              <w:t>GE01</w:t>
            </w:r>
          </w:p>
        </w:tc>
        <w:tc>
          <w:tcPr>
            <w:tcW w:type="dxa" w:w="1512"/>
          </w:tcPr>
          <w:p>
            <w:r>
              <w:rPr>
                <w:rFonts w:ascii="Times New Roman" w:hAnsi="Times New Roman"/>
                <w:sz w:val="20"/>
              </w:rPr>
              <w:t>Bäckerei Kranz GmbH</w:t>
            </w:r>
          </w:p>
        </w:tc>
        <w:tc>
          <w:tcPr>
            <w:tcW w:type="dxa" w:w="1512"/>
          </w:tcPr>
          <w:p>
            <w:r>
              <w:rPr>
                <w:rFonts w:ascii="Times New Roman" w:hAnsi="Times New Roman"/>
                <w:sz w:val="20"/>
              </w:rPr>
              <w:t>2.330,00</w:t>
            </w:r>
          </w:p>
        </w:tc>
        <w:tc>
          <w:tcPr>
            <w:tcW w:type="dxa" w:w="1512"/>
          </w:tcPr>
          <w:p>
            <w:r>
              <w:rPr>
                <w:rFonts w:ascii="Times New Roman" w:hAnsi="Times New Roman"/>
                <w:sz w:val="20"/>
              </w:rPr>
              <w:t>0,00</w:t>
            </w:r>
          </w:p>
        </w:tc>
        <w:tc>
          <w:tcPr>
            <w:tcW w:type="dxa" w:w="1512"/>
          </w:tcPr>
          <w:p>
            <w:r>
              <w:rPr>
                <w:rFonts w:ascii="Times New Roman" w:hAnsi="Times New Roman"/>
                <w:sz w:val="20"/>
              </w:rPr>
              <w:t>2.330,00</w:t>
            </w:r>
          </w:p>
        </w:tc>
        <w:tc>
          <w:tcPr>
            <w:tcW w:type="dxa" w:w="1512"/>
          </w:tcPr>
          <w:p>
            <w:r>
              <w:rPr>
                <w:rFonts w:ascii="Times New Roman" w:hAnsi="Times New Roman"/>
                <w:sz w:val="20"/>
              </w:rPr>
              <w:t>Zahlungsstopp wegen Feuchtigkeitsmängel</w:t>
            </w:r>
          </w:p>
        </w:tc>
      </w:tr>
      <w:tr>
        <w:tc>
          <w:tcPr>
            <w:tcW w:type="dxa" w:w="1512"/>
          </w:tcPr>
          <w:p>
            <w:r>
              <w:rPr>
                <w:rFonts w:ascii="Times New Roman" w:hAnsi="Times New Roman"/>
                <w:sz w:val="20"/>
              </w:rPr>
              <w:t>GE02</w:t>
            </w:r>
          </w:p>
        </w:tc>
        <w:tc>
          <w:tcPr>
            <w:tcW w:type="dxa" w:w="1512"/>
          </w:tcPr>
          <w:p>
            <w:r>
              <w:rPr>
                <w:rFonts w:ascii="Times New Roman" w:hAnsi="Times New Roman"/>
                <w:sz w:val="20"/>
              </w:rPr>
              <w:t>Kosmetikstudio Luma</w:t>
            </w:r>
          </w:p>
        </w:tc>
        <w:tc>
          <w:tcPr>
            <w:tcW w:type="dxa" w:w="1512"/>
          </w:tcPr>
          <w:p>
            <w:r>
              <w:rPr>
                <w:rFonts w:ascii="Times New Roman" w:hAnsi="Times New Roman"/>
                <w:sz w:val="20"/>
              </w:rPr>
              <w:t>1.240,00</w:t>
            </w:r>
          </w:p>
        </w:tc>
        <w:tc>
          <w:tcPr>
            <w:tcW w:type="dxa" w:w="1512"/>
          </w:tcPr>
          <w:p>
            <w:r>
              <w:rPr>
                <w:rFonts w:ascii="Times New Roman" w:hAnsi="Times New Roman"/>
                <w:sz w:val="20"/>
              </w:rPr>
              <w:t>1.240,00</w:t>
            </w:r>
          </w:p>
        </w:tc>
        <w:tc>
          <w:tcPr>
            <w:tcW w:type="dxa" w:w="1512"/>
          </w:tcPr>
          <w:p>
            <w:r>
              <w:rPr>
                <w:rFonts w:ascii="Times New Roman" w:hAnsi="Times New Roman"/>
                <w:sz w:val="20"/>
              </w:rPr>
              <w:t>0,00</w:t>
            </w:r>
          </w:p>
        </w:tc>
        <w:tc>
          <w:tcPr>
            <w:tcW w:type="dxa" w:w="1512"/>
          </w:tcPr>
          <w:p>
            <w:r>
              <w:rPr>
                <w:rFonts w:ascii="Times New Roman" w:hAnsi="Times New Roman"/>
                <w:sz w:val="20"/>
              </w:rPr>
              <w:t>pünktlich 10.05.</w:t>
            </w:r>
          </w:p>
        </w:tc>
      </w:tr>
      <w:tr>
        <w:tc>
          <w:tcPr>
            <w:tcW w:type="dxa" w:w="1512"/>
          </w:tcPr>
          <w:p>
            <w:r>
              <w:rPr>
                <w:rFonts w:ascii="Times New Roman" w:hAnsi="Times New Roman"/>
                <w:b/>
                <w:sz w:val="20"/>
              </w:rPr>
              <w:t>Summe</w:t>
            </w:r>
          </w:p>
        </w:tc>
        <w:tc>
          <w:tcPr>
            <w:tcW w:type="dxa" w:w="1512"/>
          </w:tcPr>
          <w:p/>
        </w:tc>
        <w:tc>
          <w:tcPr>
            <w:tcW w:type="dxa" w:w="1512"/>
          </w:tcPr>
          <w:p>
            <w:r>
              <w:rPr>
                <w:rFonts w:ascii="Times New Roman" w:hAnsi="Times New Roman"/>
                <w:b/>
                <w:sz w:val="20"/>
              </w:rPr>
              <w:t>11.470,00</w:t>
            </w:r>
          </w:p>
        </w:tc>
        <w:tc>
          <w:tcPr>
            <w:tcW w:type="dxa" w:w="1512"/>
          </w:tcPr>
          <w:p>
            <w:r>
              <w:rPr>
                <w:rFonts w:ascii="Times New Roman" w:hAnsi="Times New Roman"/>
                <w:b/>
                <w:sz w:val="20"/>
              </w:rPr>
              <w:t>7.679,00</w:t>
            </w:r>
          </w:p>
        </w:tc>
        <w:tc>
          <w:tcPr>
            <w:tcW w:type="dxa" w:w="1512"/>
          </w:tcPr>
          <w:p>
            <w:r>
              <w:rPr>
                <w:rFonts w:ascii="Times New Roman" w:hAnsi="Times New Roman"/>
                <w:b/>
                <w:sz w:val="20"/>
              </w:rPr>
              <w:t>3.791,00</w:t>
            </w:r>
          </w:p>
        </w:tc>
        <w:tc>
          <w:tcPr>
            <w:tcW w:type="dxa" w:w="1512"/>
          </w:tcPr>
          <w:p/>
        </w:tc>
      </w:tr>
    </w:tbl>
    <w:p>
      <w:pPr>
        <w:jc w:val="left"/>
      </w:pPr>
      <w:r>
        <w:rPr>
          <w:b/>
        </w:rPr>
        <w:t>Einnahmen Mai 2026: 7.679,00 EUR</w:t>
      </w:r>
    </w:p>
    <w:p>
      <w:pPr>
        <w:jc w:val="left"/>
      </w:pPr>
      <w:r>
        <w:rPr>
          <w:b/>
        </w:rPr>
        <w:t>Rückstände Mai 2026 (neu): 3.791,00 EUR</w:t>
      </w:r>
    </w:p>
    <w:p>
      <w:pPr>
        <w:pStyle w:val="Heading3"/>
      </w:pPr>
      <w:r>
        <w:rPr>
          <w:rFonts w:ascii="Times New Roman" w:hAnsi="Times New Roman"/>
        </w:rPr>
        <w:t>3. Übersicht kumulierte Rückstände (inkl. Vorperiode)</w:t>
      </w:r>
    </w:p>
    <w:p>
      <w:pPr>
        <w:jc w:val="left"/>
      </w:pPr>
      <w:r>
        <w:t>Rückstände bei Besitzübernahme (aus Zeit vor 07.05.2026, laut Schuldner-Unterlagen und Mieterselbstauskunft):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Einheit</w:t>
            </w:r>
          </w:p>
        </w:tc>
        <w:tc>
          <w:tcPr>
            <w:tcW w:type="dxa" w:w="2268"/>
          </w:tcPr>
          <w:p>
            <w:r>
              <w:rPr>
                <w:rFonts w:ascii="Times New Roman" w:hAnsi="Times New Roman"/>
                <w:b/>
                <w:sz w:val="20"/>
              </w:rPr>
              <w:t>Rückstand Vorperiode (EUR)</w:t>
            </w:r>
          </w:p>
        </w:tc>
        <w:tc>
          <w:tcPr>
            <w:tcW w:type="dxa" w:w="2268"/>
          </w:tcPr>
          <w:p>
            <w:r>
              <w:rPr>
                <w:rFonts w:ascii="Times New Roman" w:hAnsi="Times New Roman"/>
                <w:b/>
                <w:sz w:val="20"/>
              </w:rPr>
              <w:t>Rückstand Mai 2026 (EUR)</w:t>
            </w:r>
          </w:p>
        </w:tc>
        <w:tc>
          <w:tcPr>
            <w:tcW w:type="dxa" w:w="2268"/>
          </w:tcPr>
          <w:p>
            <w:r>
              <w:rPr>
                <w:rFonts w:ascii="Times New Roman" w:hAnsi="Times New Roman"/>
                <w:b/>
                <w:sz w:val="20"/>
              </w:rPr>
              <w:t>Gesamt (EUR)</w:t>
            </w:r>
          </w:p>
        </w:tc>
      </w:tr>
      <w:tr>
        <w:tc>
          <w:tcPr>
            <w:tcW w:type="dxa" w:w="2268"/>
          </w:tcPr>
          <w:p>
            <w:r>
              <w:rPr>
                <w:rFonts w:ascii="Times New Roman" w:hAnsi="Times New Roman"/>
                <w:sz w:val="20"/>
              </w:rPr>
              <w:t>WE02 – Matuschek</w:t>
            </w:r>
          </w:p>
        </w:tc>
        <w:tc>
          <w:tcPr>
            <w:tcW w:type="dxa" w:w="2268"/>
          </w:tcPr>
          <w:p>
            <w:r>
              <w:rPr>
                <w:rFonts w:ascii="Times New Roman" w:hAnsi="Times New Roman"/>
                <w:sz w:val="20"/>
              </w:rPr>
              <w:t>1.790,00</w:t>
            </w:r>
          </w:p>
        </w:tc>
        <w:tc>
          <w:tcPr>
            <w:tcW w:type="dxa" w:w="2268"/>
          </w:tcPr>
          <w:p>
            <w:r>
              <w:rPr>
                <w:rFonts w:ascii="Times New Roman" w:hAnsi="Times New Roman"/>
                <w:sz w:val="20"/>
              </w:rPr>
              <w:t>895,00</w:t>
            </w:r>
          </w:p>
        </w:tc>
        <w:tc>
          <w:tcPr>
            <w:tcW w:type="dxa" w:w="2268"/>
          </w:tcPr>
          <w:p>
            <w:r>
              <w:rPr>
                <w:rFonts w:ascii="Times New Roman" w:hAnsi="Times New Roman"/>
                <w:sz w:val="20"/>
              </w:rPr>
              <w:t>2.685,00</w:t>
            </w:r>
          </w:p>
        </w:tc>
      </w:tr>
      <w:tr>
        <w:tc>
          <w:tcPr>
            <w:tcW w:type="dxa" w:w="2268"/>
          </w:tcPr>
          <w:p>
            <w:r>
              <w:rPr>
                <w:rFonts w:ascii="Times New Roman" w:hAnsi="Times New Roman"/>
                <w:sz w:val="20"/>
              </w:rPr>
              <w:t>WE08 – Möller</w:t>
            </w:r>
          </w:p>
        </w:tc>
        <w:tc>
          <w:tcPr>
            <w:tcW w:type="dxa" w:w="2268"/>
          </w:tcPr>
          <w:p>
            <w:r>
              <w:rPr>
                <w:rFonts w:ascii="Times New Roman" w:hAnsi="Times New Roman"/>
                <w:sz w:val="20"/>
              </w:rPr>
              <w:t>0,00</w:t>
            </w:r>
          </w:p>
        </w:tc>
        <w:tc>
          <w:tcPr>
            <w:tcW w:type="dxa" w:w="2268"/>
          </w:tcPr>
          <w:p>
            <w:r>
              <w:rPr>
                <w:rFonts w:ascii="Times New Roman" w:hAnsi="Times New Roman"/>
                <w:sz w:val="20"/>
              </w:rPr>
              <w:t>430,00</w:t>
            </w:r>
          </w:p>
        </w:tc>
        <w:tc>
          <w:tcPr>
            <w:tcW w:type="dxa" w:w="2268"/>
          </w:tcPr>
          <w:p>
            <w:r>
              <w:rPr>
                <w:rFonts w:ascii="Times New Roman" w:hAnsi="Times New Roman"/>
                <w:sz w:val="20"/>
              </w:rPr>
              <w:t>430,00</w:t>
            </w:r>
          </w:p>
        </w:tc>
      </w:tr>
      <w:tr>
        <w:tc>
          <w:tcPr>
            <w:tcW w:type="dxa" w:w="2268"/>
          </w:tcPr>
          <w:p>
            <w:r>
              <w:rPr>
                <w:rFonts w:ascii="Times New Roman" w:hAnsi="Times New Roman"/>
                <w:sz w:val="20"/>
              </w:rPr>
              <w:t>WE09 – Kreller</w:t>
            </w:r>
          </w:p>
        </w:tc>
        <w:tc>
          <w:tcPr>
            <w:tcW w:type="dxa" w:w="2268"/>
          </w:tcPr>
          <w:p>
            <w:r>
              <w:rPr>
                <w:rFonts w:ascii="Times New Roman" w:hAnsi="Times New Roman"/>
                <w:sz w:val="20"/>
              </w:rPr>
              <w:t>0,00</w:t>
            </w:r>
          </w:p>
        </w:tc>
        <w:tc>
          <w:tcPr>
            <w:tcW w:type="dxa" w:w="2268"/>
          </w:tcPr>
          <w:p>
            <w:r>
              <w:rPr>
                <w:rFonts w:ascii="Times New Roman" w:hAnsi="Times New Roman"/>
                <w:sz w:val="20"/>
              </w:rPr>
              <w:t>136,00</w:t>
            </w:r>
          </w:p>
        </w:tc>
        <w:tc>
          <w:tcPr>
            <w:tcW w:type="dxa" w:w="2268"/>
          </w:tcPr>
          <w:p>
            <w:r>
              <w:rPr>
                <w:rFonts w:ascii="Times New Roman" w:hAnsi="Times New Roman"/>
                <w:sz w:val="20"/>
              </w:rPr>
              <w:t>136,00</w:t>
            </w:r>
          </w:p>
        </w:tc>
      </w:tr>
      <w:tr>
        <w:tc>
          <w:tcPr>
            <w:tcW w:type="dxa" w:w="2268"/>
          </w:tcPr>
          <w:p>
            <w:r>
              <w:rPr>
                <w:rFonts w:ascii="Times New Roman" w:hAnsi="Times New Roman"/>
                <w:sz w:val="20"/>
              </w:rPr>
              <w:t>GE01 – Bäckerei Kranz</w:t>
            </w:r>
          </w:p>
        </w:tc>
        <w:tc>
          <w:tcPr>
            <w:tcW w:type="dxa" w:w="2268"/>
          </w:tcPr>
          <w:p>
            <w:r>
              <w:rPr>
                <w:rFonts w:ascii="Times New Roman" w:hAnsi="Times New Roman"/>
                <w:sz w:val="20"/>
              </w:rPr>
              <w:t>4.660,00</w:t>
            </w:r>
          </w:p>
        </w:tc>
        <w:tc>
          <w:tcPr>
            <w:tcW w:type="dxa" w:w="2268"/>
          </w:tcPr>
          <w:p>
            <w:r>
              <w:rPr>
                <w:rFonts w:ascii="Times New Roman" w:hAnsi="Times New Roman"/>
                <w:sz w:val="20"/>
              </w:rPr>
              <w:t>2.330,00</w:t>
            </w:r>
          </w:p>
        </w:tc>
        <w:tc>
          <w:tcPr>
            <w:tcW w:type="dxa" w:w="2268"/>
          </w:tcPr>
          <w:p>
            <w:r>
              <w:rPr>
                <w:rFonts w:ascii="Times New Roman" w:hAnsi="Times New Roman"/>
                <w:sz w:val="20"/>
              </w:rPr>
              <w:t>6.990,00</w:t>
            </w:r>
          </w:p>
        </w:tc>
      </w:tr>
      <w:tr>
        <w:tc>
          <w:tcPr>
            <w:tcW w:type="dxa" w:w="2268"/>
          </w:tcPr>
          <w:p>
            <w:r>
              <w:rPr>
                <w:rFonts w:ascii="Times New Roman" w:hAnsi="Times New Roman"/>
                <w:b/>
                <w:sz w:val="20"/>
              </w:rPr>
              <w:t>Gesamt</w:t>
            </w:r>
          </w:p>
        </w:tc>
        <w:tc>
          <w:tcPr>
            <w:tcW w:type="dxa" w:w="2268"/>
          </w:tcPr>
          <w:p>
            <w:r>
              <w:rPr>
                <w:rFonts w:ascii="Times New Roman" w:hAnsi="Times New Roman"/>
                <w:b/>
                <w:sz w:val="20"/>
              </w:rPr>
              <w:t>6.450,00</w:t>
            </w:r>
          </w:p>
        </w:tc>
        <w:tc>
          <w:tcPr>
            <w:tcW w:type="dxa" w:w="2268"/>
          </w:tcPr>
          <w:p>
            <w:r>
              <w:rPr>
                <w:rFonts w:ascii="Times New Roman" w:hAnsi="Times New Roman"/>
                <w:b/>
                <w:sz w:val="20"/>
              </w:rPr>
              <w:t>3.791,00</w:t>
            </w:r>
          </w:p>
        </w:tc>
        <w:tc>
          <w:tcPr>
            <w:tcW w:type="dxa" w:w="2268"/>
          </w:tcPr>
          <w:p>
            <w:r>
              <w:rPr>
                <w:rFonts w:ascii="Times New Roman" w:hAnsi="Times New Roman"/>
                <w:b/>
                <w:sz w:val="20"/>
              </w:rPr>
              <w:t>10.241,00</w:t>
            </w:r>
          </w:p>
        </w:tc>
      </w:tr>
    </w:tbl>
    <w:p/>
    <w:p>
      <w:pPr>
        <w:pStyle w:val="Heading2"/>
      </w:pPr>
      <w:r>
        <w:rPr>
          <w:rFonts w:ascii="Times New Roman" w:hAnsi="Times New Roman"/>
        </w:rPr>
        <w:t>III. Ausgaben Mai 2026</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Datum</w:t>
            </w:r>
          </w:p>
        </w:tc>
        <w:tc>
          <w:tcPr>
            <w:tcW w:type="dxa" w:w="2268"/>
          </w:tcPr>
          <w:p>
            <w:r>
              <w:rPr>
                <w:rFonts w:ascii="Times New Roman" w:hAnsi="Times New Roman"/>
                <w:b/>
                <w:sz w:val="20"/>
              </w:rPr>
              <w:t>Buchung</w:t>
            </w:r>
          </w:p>
        </w:tc>
        <w:tc>
          <w:tcPr>
            <w:tcW w:type="dxa" w:w="2268"/>
          </w:tcPr>
          <w:p>
            <w:r>
              <w:rPr>
                <w:rFonts w:ascii="Times New Roman" w:hAnsi="Times New Roman"/>
                <w:b/>
                <w:sz w:val="20"/>
              </w:rPr>
              <w:t>Betrag (EUR)</w:t>
            </w:r>
          </w:p>
        </w:tc>
        <w:tc>
          <w:tcPr>
            <w:tcW w:type="dxa" w:w="2268"/>
          </w:tcPr>
          <w:p>
            <w:r>
              <w:rPr>
                <w:rFonts w:ascii="Times New Roman" w:hAnsi="Times New Roman"/>
                <w:b/>
                <w:sz w:val="20"/>
              </w:rPr>
              <w:t>Beleg</w:t>
            </w:r>
          </w:p>
        </w:tc>
      </w:tr>
      <w:tr>
        <w:tc>
          <w:tcPr>
            <w:tcW w:type="dxa" w:w="2268"/>
          </w:tcPr>
          <w:p>
            <w:r>
              <w:rPr>
                <w:rFonts w:ascii="Times New Roman" w:hAnsi="Times New Roman"/>
                <w:sz w:val="20"/>
              </w:rPr>
              <w:t>10.05.2026</w:t>
            </w:r>
          </w:p>
        </w:tc>
        <w:tc>
          <w:tcPr>
            <w:tcW w:type="dxa" w:w="2268"/>
          </w:tcPr>
          <w:p>
            <w:r>
              <w:rPr>
                <w:rFonts w:ascii="Times New Roman" w:hAnsi="Times New Roman"/>
                <w:sz w:val="20"/>
              </w:rPr>
              <w:t>Grundsteuer Q1/2026 (Rückstand)</w:t>
            </w:r>
          </w:p>
        </w:tc>
        <w:tc>
          <w:tcPr>
            <w:tcW w:type="dxa" w:w="2268"/>
          </w:tcPr>
          <w:p>
            <w:r>
              <w:rPr>
                <w:rFonts w:ascii="Times New Roman" w:hAnsi="Times New Roman"/>
                <w:sz w:val="20"/>
              </w:rPr>
              <w:t>1.940,00</w:t>
            </w:r>
          </w:p>
        </w:tc>
        <w:tc>
          <w:tcPr>
            <w:tcW w:type="dxa" w:w="2268"/>
          </w:tcPr>
          <w:p>
            <w:r>
              <w:rPr>
                <w:rFonts w:ascii="Times New Roman" w:hAnsi="Times New Roman"/>
                <w:sz w:val="20"/>
              </w:rPr>
              <w:t>R-GrSt-2026-Q1</w:t>
            </w:r>
          </w:p>
        </w:tc>
      </w:tr>
      <w:tr>
        <w:tc>
          <w:tcPr>
            <w:tcW w:type="dxa" w:w="2268"/>
          </w:tcPr>
          <w:p>
            <w:r>
              <w:rPr>
                <w:rFonts w:ascii="Times New Roman" w:hAnsi="Times New Roman"/>
                <w:sz w:val="20"/>
              </w:rPr>
              <w:t>12.05.2026</w:t>
            </w:r>
          </w:p>
        </w:tc>
        <w:tc>
          <w:tcPr>
            <w:tcW w:type="dxa" w:w="2268"/>
          </w:tcPr>
          <w:p>
            <w:r>
              <w:rPr>
                <w:rFonts w:ascii="Times New Roman" w:hAnsi="Times New Roman"/>
                <w:sz w:val="20"/>
              </w:rPr>
              <w:t>Gebäudeversicherung LFK (Rückstand H1/2026)</w:t>
            </w:r>
          </w:p>
        </w:tc>
        <w:tc>
          <w:tcPr>
            <w:tcW w:type="dxa" w:w="2268"/>
          </w:tcPr>
          <w:p>
            <w:r>
              <w:rPr>
                <w:rFonts w:ascii="Times New Roman" w:hAnsi="Times New Roman"/>
                <w:sz w:val="20"/>
              </w:rPr>
              <w:t>2.480,00</w:t>
            </w:r>
          </w:p>
        </w:tc>
        <w:tc>
          <w:tcPr>
            <w:tcW w:type="dxa" w:w="2268"/>
          </w:tcPr>
          <w:p>
            <w:r>
              <w:rPr>
                <w:rFonts w:ascii="Times New Roman" w:hAnsi="Times New Roman"/>
                <w:sz w:val="20"/>
              </w:rPr>
              <w:t>R001</w:t>
            </w:r>
          </w:p>
        </w:tc>
      </w:tr>
      <w:tr>
        <w:tc>
          <w:tcPr>
            <w:tcW w:type="dxa" w:w="2268"/>
          </w:tcPr>
          <w:p>
            <w:r>
              <w:rPr>
                <w:rFonts w:ascii="Times New Roman" w:hAnsi="Times New Roman"/>
                <w:sz w:val="20"/>
              </w:rPr>
              <w:t>07.05.2026</w:t>
            </w:r>
          </w:p>
        </w:tc>
        <w:tc>
          <w:tcPr>
            <w:tcW w:type="dxa" w:w="2268"/>
          </w:tcPr>
          <w:p>
            <w:r>
              <w:rPr>
                <w:rFonts w:ascii="Times New Roman" w:hAnsi="Times New Roman"/>
                <w:sz w:val="20"/>
              </w:rPr>
              <w:t>Dachdecker Kessler &amp; Sohn – Dachrinne Notfall</w:t>
            </w:r>
          </w:p>
        </w:tc>
        <w:tc>
          <w:tcPr>
            <w:tcW w:type="dxa" w:w="2268"/>
          </w:tcPr>
          <w:p>
            <w:r>
              <w:rPr>
                <w:rFonts w:ascii="Times New Roman" w:hAnsi="Times New Roman"/>
                <w:sz w:val="20"/>
              </w:rPr>
              <w:t>480,00</w:t>
            </w:r>
          </w:p>
        </w:tc>
        <w:tc>
          <w:tcPr>
            <w:tcW w:type="dxa" w:w="2268"/>
          </w:tcPr>
          <w:p>
            <w:r>
              <w:rPr>
                <w:rFonts w:ascii="Times New Roman" w:hAnsi="Times New Roman"/>
                <w:sz w:val="20"/>
              </w:rPr>
              <w:t>R003</w:t>
            </w:r>
          </w:p>
        </w:tc>
      </w:tr>
      <w:tr>
        <w:tc>
          <w:tcPr>
            <w:tcW w:type="dxa" w:w="2268"/>
          </w:tcPr>
          <w:p>
            <w:r>
              <w:rPr>
                <w:rFonts w:ascii="Times New Roman" w:hAnsi="Times New Roman"/>
                <w:sz w:val="20"/>
              </w:rPr>
              <w:t>09.05.2026</w:t>
            </w:r>
          </w:p>
        </w:tc>
        <w:tc>
          <w:tcPr>
            <w:tcW w:type="dxa" w:w="2268"/>
          </w:tcPr>
          <w:p>
            <w:r>
              <w:rPr>
                <w:rFonts w:ascii="Times New Roman" w:hAnsi="Times New Roman"/>
                <w:sz w:val="20"/>
              </w:rPr>
              <w:t>FixRohr GmbH – Leckortung Keller</w:t>
            </w:r>
          </w:p>
        </w:tc>
        <w:tc>
          <w:tcPr>
            <w:tcW w:type="dxa" w:w="2268"/>
          </w:tcPr>
          <w:p>
            <w:r>
              <w:rPr>
                <w:rFonts w:ascii="Times New Roman" w:hAnsi="Times New Roman"/>
                <w:sz w:val="20"/>
              </w:rPr>
              <w:t>1.200,00</w:t>
            </w:r>
          </w:p>
        </w:tc>
        <w:tc>
          <w:tcPr>
            <w:tcW w:type="dxa" w:w="2268"/>
          </w:tcPr>
          <w:p>
            <w:r>
              <w:rPr>
                <w:rFonts w:ascii="Times New Roman" w:hAnsi="Times New Roman"/>
                <w:sz w:val="20"/>
              </w:rPr>
              <w:t>R002</w:t>
            </w:r>
          </w:p>
        </w:tc>
      </w:tr>
      <w:tr>
        <w:tc>
          <w:tcPr>
            <w:tcW w:type="dxa" w:w="2268"/>
          </w:tcPr>
          <w:p>
            <w:r>
              <w:rPr>
                <w:rFonts w:ascii="Times New Roman" w:hAnsi="Times New Roman"/>
                <w:sz w:val="20"/>
              </w:rPr>
              <w:t>14.05.2026</w:t>
            </w:r>
          </w:p>
        </w:tc>
        <w:tc>
          <w:tcPr>
            <w:tcW w:type="dxa" w:w="2268"/>
          </w:tcPr>
          <w:p>
            <w:r>
              <w:rPr>
                <w:rFonts w:ascii="Times New Roman" w:hAnsi="Times New Roman"/>
                <w:sz w:val="20"/>
              </w:rPr>
              <w:t>FixRohr GmbH – Muffenabdichtung Warmwasser</w:t>
            </w:r>
          </w:p>
        </w:tc>
        <w:tc>
          <w:tcPr>
            <w:tcW w:type="dxa" w:w="2268"/>
          </w:tcPr>
          <w:p>
            <w:r>
              <w:rPr>
                <w:rFonts w:ascii="Times New Roman" w:hAnsi="Times New Roman"/>
                <w:sz w:val="20"/>
              </w:rPr>
              <w:t>1.840,00</w:t>
            </w:r>
          </w:p>
        </w:tc>
        <w:tc>
          <w:tcPr>
            <w:tcW w:type="dxa" w:w="2268"/>
          </w:tcPr>
          <w:p>
            <w:r>
              <w:rPr>
                <w:rFonts w:ascii="Times New Roman" w:hAnsi="Times New Roman"/>
                <w:sz w:val="20"/>
              </w:rPr>
              <w:t>R005</w:t>
            </w:r>
          </w:p>
        </w:tc>
      </w:tr>
      <w:tr>
        <w:tc>
          <w:tcPr>
            <w:tcW w:type="dxa" w:w="2268"/>
          </w:tcPr>
          <w:p>
            <w:r>
              <w:rPr>
                <w:rFonts w:ascii="Times New Roman" w:hAnsi="Times New Roman"/>
                <w:sz w:val="20"/>
              </w:rPr>
              <w:t>08.05.2026</w:t>
            </w:r>
          </w:p>
        </w:tc>
        <w:tc>
          <w:tcPr>
            <w:tcW w:type="dxa" w:w="2268"/>
          </w:tcPr>
          <w:p>
            <w:r>
              <w:rPr>
                <w:rFonts w:ascii="Times New Roman" w:hAnsi="Times New Roman"/>
                <w:sz w:val="20"/>
              </w:rPr>
              <w:t>Leuchtmittel Treppenhaus 4.OG</w:t>
            </w:r>
          </w:p>
        </w:tc>
        <w:tc>
          <w:tcPr>
            <w:tcW w:type="dxa" w:w="2268"/>
          </w:tcPr>
          <w:p>
            <w:r>
              <w:rPr>
                <w:rFonts w:ascii="Times New Roman" w:hAnsi="Times New Roman"/>
                <w:sz w:val="20"/>
              </w:rPr>
              <w:t>18,00</w:t>
            </w:r>
          </w:p>
        </w:tc>
        <w:tc>
          <w:tcPr>
            <w:tcW w:type="dxa" w:w="2268"/>
          </w:tcPr>
          <w:p>
            <w:r>
              <w:rPr>
                <w:rFonts w:ascii="Times New Roman" w:hAnsi="Times New Roman"/>
                <w:sz w:val="20"/>
              </w:rPr>
              <w:t>K001</w:t>
            </w:r>
          </w:p>
        </w:tc>
      </w:tr>
      <w:tr>
        <w:tc>
          <w:tcPr>
            <w:tcW w:type="dxa" w:w="2268"/>
          </w:tcPr>
          <w:p>
            <w:r>
              <w:rPr>
                <w:rFonts w:ascii="Times New Roman" w:hAnsi="Times New Roman"/>
                <w:sz w:val="20"/>
              </w:rPr>
              <w:t>14.05.2026</w:t>
            </w:r>
          </w:p>
        </w:tc>
        <w:tc>
          <w:tcPr>
            <w:tcW w:type="dxa" w:w="2268"/>
          </w:tcPr>
          <w:p>
            <w:r>
              <w:rPr>
                <w:rFonts w:ascii="Times New Roman" w:hAnsi="Times New Roman"/>
                <w:sz w:val="20"/>
              </w:rPr>
              <w:t>Hausmeisterin Lehmann – Mai-Honorar</w:t>
            </w:r>
          </w:p>
        </w:tc>
        <w:tc>
          <w:tcPr>
            <w:tcW w:type="dxa" w:w="2268"/>
          </w:tcPr>
          <w:p>
            <w:r>
              <w:rPr>
                <w:rFonts w:ascii="Times New Roman" w:hAnsi="Times New Roman"/>
                <w:sz w:val="20"/>
              </w:rPr>
              <w:t>600,00</w:t>
            </w:r>
          </w:p>
        </w:tc>
        <w:tc>
          <w:tcPr>
            <w:tcW w:type="dxa" w:w="2268"/>
          </w:tcPr>
          <w:p>
            <w:r>
              <w:rPr>
                <w:rFonts w:ascii="Times New Roman" w:hAnsi="Times New Roman"/>
                <w:sz w:val="20"/>
              </w:rPr>
              <w:t>R004</w:t>
            </w:r>
          </w:p>
        </w:tc>
      </w:tr>
      <w:tr>
        <w:tc>
          <w:tcPr>
            <w:tcW w:type="dxa" w:w="2268"/>
          </w:tcPr>
          <w:p>
            <w:r>
              <w:rPr>
                <w:rFonts w:ascii="Times New Roman" w:hAnsi="Times New Roman"/>
                <w:sz w:val="20"/>
              </w:rPr>
              <w:t>12.05.2026</w:t>
            </w:r>
          </w:p>
        </w:tc>
        <w:tc>
          <w:tcPr>
            <w:tcW w:type="dxa" w:w="2268"/>
          </w:tcPr>
          <w:p>
            <w:r>
              <w:rPr>
                <w:rFonts w:ascii="Times New Roman" w:hAnsi="Times New Roman"/>
                <w:sz w:val="20"/>
              </w:rPr>
              <w:t>Allgemeinstrom (eins energie)</w:t>
            </w:r>
          </w:p>
        </w:tc>
        <w:tc>
          <w:tcPr>
            <w:tcW w:type="dxa" w:w="2268"/>
          </w:tcPr>
          <w:p>
            <w:r>
              <w:rPr>
                <w:rFonts w:ascii="Times New Roman" w:hAnsi="Times New Roman"/>
                <w:sz w:val="20"/>
              </w:rPr>
              <w:t>390,00</w:t>
            </w:r>
          </w:p>
        </w:tc>
        <w:tc>
          <w:tcPr>
            <w:tcW w:type="dxa" w:w="2268"/>
          </w:tcPr>
          <w:p>
            <w:r>
              <w:rPr>
                <w:rFonts w:ascii="Times New Roman" w:hAnsi="Times New Roman"/>
                <w:sz w:val="20"/>
              </w:rPr>
              <w:t>R006</w:t>
            </w:r>
          </w:p>
        </w:tc>
      </w:tr>
      <w:tr>
        <w:tc>
          <w:tcPr>
            <w:tcW w:type="dxa" w:w="2268"/>
          </w:tcPr>
          <w:p>
            <w:r>
              <w:rPr>
                <w:rFonts w:ascii="Times New Roman" w:hAnsi="Times New Roman"/>
                <w:sz w:val="20"/>
              </w:rPr>
              <w:t>14.05.2026</w:t>
            </w:r>
          </w:p>
        </w:tc>
        <w:tc>
          <w:tcPr>
            <w:tcW w:type="dxa" w:w="2268"/>
          </w:tcPr>
          <w:p>
            <w:r>
              <w:rPr>
                <w:rFonts w:ascii="Times New Roman" w:hAnsi="Times New Roman"/>
                <w:sz w:val="20"/>
              </w:rPr>
              <w:t>Grundsteuer Q2/2026 (laufend)</w:t>
            </w:r>
          </w:p>
        </w:tc>
        <w:tc>
          <w:tcPr>
            <w:tcW w:type="dxa" w:w="2268"/>
          </w:tcPr>
          <w:p>
            <w:r>
              <w:rPr>
                <w:rFonts w:ascii="Times New Roman" w:hAnsi="Times New Roman"/>
                <w:sz w:val="20"/>
              </w:rPr>
              <w:t>1.940,00</w:t>
            </w:r>
          </w:p>
        </w:tc>
        <w:tc>
          <w:tcPr>
            <w:tcW w:type="dxa" w:w="2268"/>
          </w:tcPr>
          <w:p>
            <w:r>
              <w:rPr>
                <w:rFonts w:ascii="Times New Roman" w:hAnsi="Times New Roman"/>
                <w:sz w:val="20"/>
              </w:rPr>
              <w:t>R-GrSt-2026-Q2</w:t>
            </w:r>
          </w:p>
        </w:tc>
      </w:tr>
      <w:tr>
        <w:tc>
          <w:tcPr>
            <w:tcW w:type="dxa" w:w="2268"/>
          </w:tcPr>
          <w:p>
            <w:r>
              <w:rPr>
                <w:rFonts w:ascii="Times New Roman" w:hAnsi="Times New Roman"/>
                <w:b/>
                <w:sz w:val="20"/>
              </w:rPr>
              <w:t>Gesamt Ausgaben</w:t>
            </w:r>
          </w:p>
        </w:tc>
        <w:tc>
          <w:tcPr>
            <w:tcW w:type="dxa" w:w="2268"/>
          </w:tcPr>
          <w:p/>
        </w:tc>
        <w:tc>
          <w:tcPr>
            <w:tcW w:type="dxa" w:w="2268"/>
          </w:tcPr>
          <w:p>
            <w:r>
              <w:rPr>
                <w:rFonts w:ascii="Times New Roman" w:hAnsi="Times New Roman"/>
                <w:b/>
                <w:sz w:val="20"/>
              </w:rPr>
              <w:t>10.888,00</w:t>
            </w:r>
          </w:p>
        </w:tc>
        <w:tc>
          <w:tcPr>
            <w:tcW w:type="dxa" w:w="2268"/>
          </w:tcPr>
          <w:p/>
        </w:tc>
      </w:tr>
    </w:tbl>
    <w:p/>
    <w:p>
      <w:pPr>
        <w:pStyle w:val="Heading2"/>
      </w:pPr>
      <w:r>
        <w:rPr>
          <w:rFonts w:ascii="Times New Roman" w:hAnsi="Times New Roman"/>
        </w:rPr>
        <w:t>IV. Kontostand Treuhandkonto (31. Mai 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EUR</w:t>
            </w:r>
          </w:p>
        </w:tc>
      </w:tr>
      <w:tr>
        <w:tc>
          <w:tcPr>
            <w:tcW w:type="dxa" w:w="4536"/>
          </w:tcPr>
          <w:p>
            <w:r>
              <w:rPr>
                <w:rFonts w:ascii="Times New Roman" w:hAnsi="Times New Roman"/>
                <w:sz w:val="20"/>
              </w:rPr>
              <w:t>Anfangsbestand Vorschuss Gläubigerin</w:t>
            </w:r>
          </w:p>
        </w:tc>
        <w:tc>
          <w:tcPr>
            <w:tcW w:type="dxa" w:w="4536"/>
          </w:tcPr>
          <w:p>
            <w:r>
              <w:rPr>
                <w:rFonts w:ascii="Times New Roman" w:hAnsi="Times New Roman"/>
                <w:sz w:val="20"/>
              </w:rPr>
              <w:t>5.000,00</w:t>
            </w:r>
          </w:p>
        </w:tc>
      </w:tr>
      <w:tr>
        <w:tc>
          <w:tcPr>
            <w:tcW w:type="dxa" w:w="4536"/>
          </w:tcPr>
          <w:p>
            <w:r>
              <w:rPr>
                <w:rFonts w:ascii="Times New Roman" w:hAnsi="Times New Roman"/>
                <w:sz w:val="20"/>
              </w:rPr>
              <w:t>+ Mieteinnahmen Mai 2026</w:t>
            </w:r>
          </w:p>
        </w:tc>
        <w:tc>
          <w:tcPr>
            <w:tcW w:type="dxa" w:w="4536"/>
          </w:tcPr>
          <w:p>
            <w:r>
              <w:rPr>
                <w:rFonts w:ascii="Times New Roman" w:hAnsi="Times New Roman"/>
                <w:sz w:val="20"/>
              </w:rPr>
              <w:t>7.679,00</w:t>
            </w:r>
          </w:p>
        </w:tc>
      </w:tr>
      <w:tr>
        <w:tc>
          <w:tcPr>
            <w:tcW w:type="dxa" w:w="4536"/>
          </w:tcPr>
          <w:p>
            <w:r>
              <w:rPr>
                <w:rFonts w:ascii="Times New Roman" w:hAnsi="Times New Roman"/>
                <w:sz w:val="20"/>
              </w:rPr>
              <w:t>− Ausgaben Mai 2026</w:t>
            </w:r>
          </w:p>
        </w:tc>
        <w:tc>
          <w:tcPr>
            <w:tcW w:type="dxa" w:w="4536"/>
          </w:tcPr>
          <w:p>
            <w:r>
              <w:rPr>
                <w:rFonts w:ascii="Times New Roman" w:hAnsi="Times New Roman"/>
                <w:sz w:val="20"/>
              </w:rPr>
              <w:t>−10.888,00</w:t>
            </w:r>
          </w:p>
        </w:tc>
      </w:tr>
      <w:tr>
        <w:tc>
          <w:tcPr>
            <w:tcW w:type="dxa" w:w="4536"/>
          </w:tcPr>
          <w:p>
            <w:r>
              <w:rPr>
                <w:rFonts w:ascii="Times New Roman" w:hAnsi="Times New Roman"/>
                <w:b/>
                <w:sz w:val="20"/>
              </w:rPr>
              <w:t>Kontostand 31.05.2026</w:t>
            </w:r>
          </w:p>
        </w:tc>
        <w:tc>
          <w:tcPr>
            <w:tcW w:type="dxa" w:w="4536"/>
          </w:tcPr>
          <w:p>
            <w:r>
              <w:rPr>
                <w:rFonts w:ascii="Times New Roman" w:hAnsi="Times New Roman"/>
                <w:b/>
                <w:sz w:val="20"/>
              </w:rPr>
              <w:t>1.791,00</w:t>
            </w:r>
          </w:p>
        </w:tc>
      </w:tr>
    </w:tbl>
    <w:p/>
    <w:p>
      <w:pPr>
        <w:pStyle w:val="Heading2"/>
      </w:pPr>
      <w:r>
        <w:rPr>
          <w:rFonts w:ascii="Times New Roman" w:hAnsi="Times New Roman"/>
        </w:rPr>
        <w:t>V. Besondere Vorkommnisse</w:t>
      </w:r>
    </w:p>
    <w:p>
      <w:pPr>
        <w:pStyle w:val="Heading3"/>
      </w:pPr>
      <w:r>
        <w:rPr>
          <w:rFonts w:ascii="Times New Roman" w:hAnsi="Times New Roman"/>
        </w:rPr>
        <w:t>1. Versicherungslücke abgewendet</w:t>
      </w:r>
    </w:p>
    <w:p>
      <w:pPr>
        <w:jc w:val="left"/>
      </w:pPr>
      <w:r>
        <w:t>Der Rückstand bei der Leipziger Feuerkasse (2.480,00 EUR) drohte zur Kündigung der Gebäudeversicherung zum 31.05.2026 zu führen. Die Zwangsverwalterin hat den Rückstand aus dem Verfahrensvorschuss beglichen. Das Vollstreckungsgericht hat keine Einwände erhoben (telefonische Absprache mit Frau Völker, 11.05.2026).</w:t>
      </w:r>
    </w:p>
    <w:p>
      <w:pPr>
        <w:pStyle w:val="Heading3"/>
      </w:pPr>
      <w:r>
        <w:rPr>
          <w:rFonts w:ascii="Times New Roman" w:hAnsi="Times New Roman"/>
        </w:rPr>
        <w:t>2. Schuldner zahlt angeblich Miete ein (WE02, GE01)</w:t>
      </w:r>
    </w:p>
    <w:p>
      <w:pPr>
        <w:jc w:val="left"/>
      </w:pPr>
      <w:r>
        <w:t>Die Hausmeisterin berichtete, der Schuldner habe Mieter WE02 (Matuschek) und GE01 (Bäckerei Kranz) angewiesen, Mieten weiter an ihn zu zahlen. Die Zwangsverwalterin hat:</w:t>
      </w:r>
    </w:p>
    <w:p>
      <w:pPr>
        <w:pStyle w:val="ListBullet"/>
      </w:pPr>
      <w:r>
        <w:t>Mieter WE02 und GE01 schriftlich und telefonisch zur Zahlung auf das Treuhandkonto aufgefordert;</w:t>
      </w:r>
    </w:p>
    <w:p>
      <w:pPr>
        <w:pStyle w:val="ListBullet"/>
      </w:pPr>
      <w:r>
        <w:t>Schuldner Feldmann mit Schreiben vom 09.05.2026 zur Unterlassung aufgefordert;</w:t>
      </w:r>
    </w:p>
    <w:p>
      <w:pPr>
        <w:pStyle w:val="ListBullet"/>
      </w:pPr>
      <w:r>
        <w:t>Antrag auf einstweilige Verfügung vorbereitet (falls keine Zahlung bis 01.06.2026 eingeht).</w:t>
      </w:r>
    </w:p>
    <w:p>
      <w:pPr>
        <w:pStyle w:val="Heading3"/>
      </w:pPr>
      <w:r>
        <w:rPr>
          <w:rFonts w:ascii="Times New Roman" w:hAnsi="Times New Roman"/>
        </w:rPr>
        <w:t>3. Mangelrügen WE08 und GE01</w:t>
      </w:r>
    </w:p>
    <w:p>
      <w:pPr>
        <w:jc w:val="left"/>
      </w:pPr>
      <w:r>
        <w:t>Mieter Möller (WE08) behauptet einen Heizungsausfall. Die Heizungsanlage lief bei Übernahme. Wartungstermin 20.05.2026 veranlasst; keine Fehlfunktion festgestellt, Thermostat WE08 wurde ausgetauscht (7 EUR Material). Mietminderung war damit nicht berechtigt; Klärungsgespräch mit Mieter Möller am 28.05.2026 geführt.</w:t>
      </w:r>
    </w:p>
    <w:p>
      <w:pPr>
        <w:jc w:val="left"/>
      </w:pPr>
      <w:r>
        <w:t>Die Bäckerei Kranz (GE01) rügt Feuchtigkeitsmängel; diese wurden bestätigt. Die Ursache (Leitungswasserrohr) ist beseitigt (M03). Die GE01 wurde aufgefordert, die Minderungshöhe zu beziffern und bis 15.06.2026 mitzuteilen. Bis dahin: Zahlung der unbestrittenen Miete zumutbar; vollständiger Zahlungsstopp nicht berechtigt.</w:t>
      </w:r>
    </w:p>
    <w:p/>
    <w:p>
      <w:pPr>
        <w:pStyle w:val="Heading2"/>
      </w:pPr>
      <w:r>
        <w:rPr>
          <w:rFonts w:ascii="Times New Roman" w:hAnsi="Times New Roman"/>
        </w:rPr>
        <w:t>VI. Genehmigungsantrag</w:t>
      </w:r>
    </w:p>
    <w:p>
      <w:pPr>
        <w:jc w:val="left"/>
      </w:pPr>
      <w:r>
        <w:t xml:space="preserve">Die Zwangsverwalterin überreicht anliegend einen </w:t>
      </w:r>
      <w:r>
        <w:rPr>
          <w:b/>
        </w:rPr>
        <w:t>Genehmigungsantrag</w:t>
      </w:r>
      <w:r>
        <w:t xml:space="preserve"> für folgende Instandhaltungsmaßnahmen (§ 6 Abs. 2 ZwVwV):</w:t>
      </w:r>
    </w:p>
    <w:p>
      <w:pPr>
        <w:pStyle w:val="ListBullet"/>
      </w:pPr>
      <w:r>
        <w:t>M04: Dachrinne dauerhaft, 2.200,00 EUR (netto)</w:t>
      </w:r>
    </w:p>
    <w:p>
      <w:pPr>
        <w:pStyle w:val="ListBullet"/>
      </w:pPr>
      <w:r>
        <w:t>M05: Balkon WE04 Geländer, 900,00 EUR (netto)</w:t>
      </w:r>
    </w:p>
    <w:p>
      <w:pPr>
        <w:pStyle w:val="ListBullet"/>
      </w:pPr>
      <w:r>
        <w:t>M06: Kellertrocknung, 3.400,00 EUR (geschätzt)</w:t>
      </w:r>
    </w:p>
    <w:p>
      <w:pPr>
        <w:jc w:val="left"/>
      </w:pPr>
      <w:r>
        <w:rPr>
          <w:b/>
        </w:rPr>
        <w:t>Gesamtbetrag Antrag: 6.500,00 EUR</w:t>
      </w:r>
    </w:p>
    <w:p>
      <w:pPr>
        <w:jc w:val="left"/>
      </w:pPr>
      <w:r>
        <w:t>Details und Angebote: vgl. gesondertes Dokument "Genehmigungsantrag Instandhaltung" (beiliegend).</w:t>
      </w:r>
    </w:p>
    <w:p/>
    <w:p>
      <w:pPr>
        <w:pStyle w:val="Heading2"/>
      </w:pPr>
      <w:r>
        <w:rPr>
          <w:rFonts w:ascii="Times New Roman" w:hAnsi="Times New Roman"/>
        </w:rPr>
        <w:t>VII. Vorschussauffüllung</w:t>
      </w:r>
    </w:p>
    <w:p>
      <w:pPr>
        <w:jc w:val="left"/>
      </w:pPr>
      <w:r>
        <w:t xml:space="preserve">Das Treuhandkonto weist zum 31.05.2026 einen Saldo von </w:t>
      </w:r>
      <w:r>
        <w:rPr>
          <w:b/>
        </w:rPr>
        <w:t>1.791,00 EUR</w:t>
      </w:r>
      <w:r>
        <w:t xml:space="preserve"> auf. In Anbetracht der geplanten Instandhaltungskosten (6.500,00 EUR), der laufenden Betriebskosten (ca. 5.500,00 EUR/Monat) und der unsicheren Einnahmelage (GE01, WE02) beantragt die Zwangsverwalterin, die betreibende Gläubigerin (Sachsen Kreditbank AG) zur Einzahlung eines weiteren </w:t>
      </w:r>
      <w:r>
        <w:rPr>
          <w:b/>
        </w:rPr>
        <w:t>Vorschusses in Höhe von 7.500,00 EUR</w:t>
      </w:r>
      <w:r>
        <w:t xml:space="preserve"> binnen 14 Tagen aufzufordern (§ 16 Abs. 2 ZwVwV).</w:t>
      </w:r>
    </w:p>
    <w:p/>
    <w:p>
      <w:pPr>
        <w:pStyle w:val="Heading2"/>
      </w:pPr>
      <w:r>
        <w:rPr>
          <w:rFonts w:ascii="Times New Roman" w:hAnsi="Times New Roman"/>
        </w:rPr>
        <w:t>VIII. Prognose Juni 2026</w:t>
      </w:r>
    </w:p>
    <w:p>
      <w:pPr>
        <w:pStyle w:val="ListBullet"/>
      </w:pPr>
      <w:r>
        <w:t>Erwartete Mieteinnahmen (bei gleichbleibender Situation): ca. 7.500,00 EUR</w:t>
      </w:r>
    </w:p>
    <w:p>
      <w:pPr>
        <w:pStyle w:val="ListBullet"/>
      </w:pPr>
      <w:r>
        <w:t>Laufende Betriebskosten: ca. 5.500,00 EUR</w:t>
      </w:r>
    </w:p>
    <w:p>
      <w:pPr>
        <w:pStyle w:val="ListBullet"/>
      </w:pPr>
      <w:r>
        <w:t>Genehmigungsabhängige Instandhaltung: bis 6.500,00 EUR</w:t>
      </w:r>
    </w:p>
    <w:p>
      <w:pPr>
        <w:pStyle w:val="ListBullet"/>
      </w:pPr>
      <w:r>
        <w:t>Vergütung Zwangsverwalterin anteilig: 1.200,00 EUR</w:t>
      </w:r>
    </w:p>
    <w:p>
      <w:pPr>
        <w:jc w:val="left"/>
      </w:pPr>
      <w:r>
        <w:t>Der Monatsbericht Juni 2026 wird bis 15. Juli 2026 vorgelegt.</w:t>
      </w:r>
    </w:p>
    <w:p/>
    <w:p>
      <w:pPr>
        <w:ind w:left="567"/>
      </w:pPr>
      <w:r>
        <w:rPr>
          <w:i/>
        </w:rPr>
        <w:t>Leipzig, 10. Juni 2026</w:t>
      </w:r>
    </w:p>
    <w:p>
      <w:pPr>
        <w:ind w:left="567"/>
      </w:pPr>
    </w:p>
    <w:p>
      <w:pPr>
        <w:ind w:left="567"/>
      </w:pPr>
      <w:r>
        <w:rPr>
          <w:b/>
          <w:i/>
        </w:rPr>
        <w:t>Julia Renner, Rechtsanwältin</w:t>
      </w:r>
    </w:p>
    <w:p>
      <w:pPr>
        <w:ind w:left="567"/>
      </w:pPr>
      <w:r>
        <w:rPr>
          <w:i/>
        </w:rPr>
        <w:t>Zwangsverwalterin Az. 76 L 88/26</w:t>
      </w:r>
    </w:p>
    <w:p>
      <w:pPr>
        <w:jc w:val="left"/>
      </w:pPr>
      <w:r>
        <w:rPr>
          <w:b/>
        </w:rPr>
        <w:t>Anlagen:</w:t>
      </w:r>
    </w:p>
    <w:p>
      <w:pPr>
        <w:pStyle w:val="ListBullet"/>
      </w:pPr>
      <w:r>
        <w:t>Anlage 1: Besitzübernahmeprotokoll 07.05.2026</w:t>
      </w:r>
    </w:p>
    <w:p>
      <w:pPr>
        <w:pStyle w:val="ListBullet"/>
      </w:pPr>
      <w:r>
        <w:t>Anlage 2: Kontoauszüge Treuhandkonto Mai 2026</w:t>
      </w:r>
    </w:p>
    <w:p>
      <w:pPr>
        <w:pStyle w:val="ListBullet"/>
      </w:pPr>
      <w:r>
        <w:t>Anlage 3: Rechnungsbelege R001–R006</w:t>
      </w:r>
    </w:p>
    <w:p>
      <w:pPr>
        <w:pStyle w:val="ListBullet"/>
      </w:pPr>
      <w:r>
        <w:t>Anlage 4: Genehmigungsantrag Instandhaltungsmaßnahmen</w:t>
      </w:r>
    </w:p>
    <w:p>
      <w:pPr>
        <w:pStyle w:val="ListBullet"/>
      </w:pPr>
      <w:r>
        <w:t>Anlage 5: Mahnschreiben an WE02 und GE01</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Leipzig</w:t>
    </w:r>
  </w:p>
  <w:p>
    <w:pPr>
      <w:jc w:val="left"/>
      <w:pBdr>
        <w:bottom w:val="single" w:sz="6" w:space="2" w:color="3B3F45"/>
      </w:pBdr>
    </w:pPr>
    <w:r>
      <w:rPr>
        <w:rFonts w:ascii="Times New Roman" w:hAnsi="Times New Roman"/>
        <w:color w:val="6B6B66"/>
        <w:sz w:val="16"/>
      </w:rPr>
      <w:t>Gericht · Az. 76 L 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