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Schlussrechnung – Zwangsverwaltung Parkstraße 18, Leipzig</w:t>
      </w:r>
    </w:p>
    <w:p>
      <w:pPr>
        <w:ind w:left="567"/>
      </w:pPr>
      <w:r>
        <w:rPr>
          <w:b/>
          <w:i/>
        </w:rPr>
        <w:t>Aktenzeichen:</w:t>
      </w:r>
      <w:r>
        <w:rPr>
          <w:i/>
        </w:rPr>
        <w:t xml:space="preserve"> 76 L 88/26</w:t>
      </w:r>
    </w:p>
    <w:p>
      <w:pPr>
        <w:ind w:left="567"/>
      </w:pPr>
      <w:r>
        <w:rPr>
          <w:b/>
          <w:i/>
        </w:rPr>
        <w:t>Bearbeiterin:</w:t>
      </w:r>
      <w:r>
        <w:rPr>
          <w:i/>
        </w:rPr>
        <w:t xml:space="preserve"> Julia Renner, Rechtsanwältin, Zwangsverwalterin</w:t>
      </w:r>
    </w:p>
    <w:p>
      <w:pPr>
        <w:ind w:left="567"/>
      </w:pPr>
      <w:r>
        <w:rPr>
          <w:b/>
          <w:i/>
        </w:rPr>
        <w:t>Abrechnungszeitraum:</w:t>
      </w:r>
      <w:r>
        <w:rPr>
          <w:i/>
        </w:rPr>
        <w:t xml:space="preserve"> 07. Mai 2026 – 28. Februar 2027 (Aufhebung)</w:t>
      </w:r>
    </w:p>
    <w:p>
      <w:pPr>
        <w:ind w:left="567"/>
      </w:pPr>
      <w:r>
        <w:rPr>
          <w:b/>
          <w:i/>
        </w:rPr>
        <w:t>Erstellt:</w:t>
      </w:r>
      <w:r>
        <w:rPr>
          <w:i/>
        </w:rPr>
        <w:t xml:space="preserve"> 15. März 2027</w:t>
      </w:r>
    </w:p>
    <w:p>
      <w:pPr>
        <w:ind w:left="567"/>
      </w:pPr>
      <w:r>
        <w:rPr>
          <w:b/>
          <w:i/>
        </w:rPr>
        <w:t>Grundlage:</w:t>
      </w:r>
      <w:r>
        <w:rPr>
          <w:i/>
        </w:rPr>
        <w:t xml:space="preserve"> §§ 154, 155 ZVG; §§ 18, 19 ZwVwV; Anordnungsbeschluss AG Leipzig 03.05.2026</w:t>
      </w:r>
    </w:p>
    <w:p/>
    <w:p>
      <w:pPr>
        <w:pStyle w:val="Heading2"/>
      </w:pPr>
      <w:r>
        <w:rPr>
          <w:rFonts w:ascii="Times New Roman" w:hAnsi="Times New Roman"/>
        </w:rPr>
        <w:t>1. Vorbemerkung zur Aufhebung</w:t>
      </w:r>
    </w:p>
    <w:p>
      <w:pPr>
        <w:jc w:val="left"/>
      </w:pPr>
      <w:r>
        <w:t xml:space="preserve">Das Zwangsverwaltungsverfahren wurde durch Beschluss des Amtsgerichts Leipzig (Az. 76 L 88/26) vom </w:t>
      </w:r>
      <w:r>
        <w:rPr>
          <w:b/>
        </w:rPr>
        <w:t>25. Februar 2027</w:t>
      </w:r>
      <w:r>
        <w:t xml:space="preserve"> aufgehoben. Aufhebungsgrund: Erteilung des Zuschlags an den Erwerber im Zwangsversteigerungsverfahren (parallel anberaumtes Verfahren Az. 76 K 114/26) am 24.02.2027. Der Zuschlag wurde auf Antrag der Sachsen Kreditbank AG erteilt.</w:t>
      </w:r>
    </w:p>
    <w:p>
      <w:pPr>
        <w:jc w:val="left"/>
      </w:pPr>
      <w:r>
        <w:t>Mit Aufhebung erlischt das Besitz- und Verwaltungsrecht der Zwangsverwalterin. Die Abgebrochene Jahresrechnung (01.01.2027 – 28.02.2027) ist Teil dieser Schlussrechnung.</w:t>
      </w:r>
    </w:p>
    <w:p/>
    <w:p>
      <w:pPr>
        <w:pStyle w:val="Heading2"/>
      </w:pPr>
      <w:r>
        <w:rPr>
          <w:rFonts w:ascii="Times New Roman" w:hAnsi="Times New Roman"/>
        </w:rPr>
        <w:t>2. Übersicht Verwaltungszeitraum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Dauer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Beginn der Zwangsverwaltung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Ende der Zwangsverwaltung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28.02.2027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Gesamtlaufzeit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 Monate und 21 Tage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Einnahmen (gesamt)</w:t>
      </w:r>
    </w:p>
    <w:p>
      <w:pPr>
        <w:pStyle w:val="Heading3"/>
      </w:pPr>
      <w:r>
        <w:rPr>
          <w:rFonts w:ascii="Times New Roman" w:hAnsi="Times New Roman"/>
        </w:rPr>
        <w:t>3.1 Mieteinnahmen nach Einheit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Einheit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Mieter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Sollmiete/Mt.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Ist-Einnahmen gesamt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Rückstand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Ingrid Berger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930,00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9.300,00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Bogdan Matuschek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895,00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8.947,50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947,50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Leerstand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Claudia Ohrend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880,00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8.800,00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Ehepaar Stöckel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1.090,00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10.900,00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Denis Farber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835,00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8.350,00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Annette Baumgärtner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945,00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9.450,00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Franz Möller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860,00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8.170,00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430,00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WE09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Simon Kreller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680,00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5.984,00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816,00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Petra Voss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785,00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7.850,00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Bäckerei Kranz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2.330,00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20.060,00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2.900,00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Kosmetikstudio Luma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1.240,00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12.400,00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11.470,00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110.211,50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5.093,50</w:t>
            </w:r>
          </w:p>
        </w:tc>
      </w:tr>
    </w:tbl>
    <w:p>
      <w:pPr>
        <w:ind w:left="567"/>
      </w:pPr>
      <w:r>
        <w:rPr>
          <w:i/>
        </w:rPr>
        <w:t>Hinweis: Laufzeit 10 Monate für vollständige Einheiten; WE03 bleibt Leerstand; Einnahmen berücksichtigen Minderungsvereinbarung GE01 (−10 % für Mai/Jun 26), Teilzahlung WE09 (Minderung Dach), Verzögerung WE02 Mai 26.</w:t>
      </w:r>
    </w:p>
    <w:p>
      <w:pPr>
        <w:pStyle w:val="Heading3"/>
      </w:pPr>
      <w:r>
        <w:rPr>
          <w:rFonts w:ascii="Times New Roman" w:hAnsi="Times New Roman"/>
        </w:rPr>
        <w:t>3.2 Sonstige Einnahmen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Verfahrensvorschuss Gläubigerin (Eingang)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12.500,00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Grundsteuer-Erstattung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214,00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Nebenkostenabrechnung WE05 Nachzahlung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Kautionserträge (Zinsen)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28,40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Sonstige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12.922,40</w:t>
            </w:r>
          </w:p>
        </w:tc>
      </w:tr>
    </w:tbl>
    <w:p>
      <w:pPr>
        <w:jc w:val="left"/>
      </w:pPr>
      <w:r>
        <w:rPr>
          <w:b/>
        </w:rPr>
        <w:t>Gesamteinnahmen: 123.133,90 EUR</w:t>
      </w:r>
    </w:p>
    <w:p/>
    <w:p>
      <w:pPr>
        <w:pStyle w:val="Heading2"/>
      </w:pPr>
      <w:r>
        <w:rPr>
          <w:rFonts w:ascii="Times New Roman" w:hAnsi="Times New Roman"/>
        </w:rPr>
        <w:t>4. Ausgaben (gesamt)</w:t>
      </w:r>
    </w:p>
    <w:p>
      <w:pPr>
        <w:pStyle w:val="Heading3"/>
      </w:pPr>
      <w:r>
        <w:rPr>
          <w:rFonts w:ascii="Times New Roman" w:hAnsi="Times New Roman"/>
        </w:rPr>
        <w:t>4.1 Betriebskosten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Heizung / Gas (Stadtwerke Leipzig)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29.600,00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Allgemeinstrom (eins energie)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Wasser / Abwasser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5.180,00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Reinigung / Hausmeisterin Lehmann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Grundsteuer (2026: 4 Quartale + Rückstand Q1)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9.700,00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Grundsteuer (2027: anteilig Jan–Feb)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1.293,33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Gebäudeversicherung (Rückstand + lfd. 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4.960,00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Gebäudeversicherung (2027 anteilig)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826,67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Abfallentsorgung (Rückstand + lfd.)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1.860,00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Wasser / Abwasser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Schornsteinfeger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Niederschlagswasser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Betriebskosten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Betriebskosten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63.829,00</w:t>
            </w:r>
            <w:r>
              <w:rPr>
                <w:rFonts w:ascii="Times New Roman" w:hAnsi="Times New Roman"/>
                <w:sz w:val="20"/>
              </w:rPr>
              <w:t xml:space="preserve"> EUR (gerundet)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Instandhaltung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M01–M03: Notfallmaßnahmen Dach/Keller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3.520,00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M04: Dachrinne dauerhaft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2.200,00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M05: Balkon WE04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M06: Kellertrocknung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3.400,00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M07: Heizungswartung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M08–M10: Kleinmaßnahmen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1.145,00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M11: Fensterabdichtung WE09 (Sep. 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M12: Wasserzähler WE06 Tausch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Instandhaltung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12.605,00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4.3 Vergütung Zwangsverwalterin (§ 17 ZwVwV)</w:t>
      </w:r>
    </w:p>
    <w:p>
      <w:pPr>
        <w:jc w:val="left"/>
      </w:pPr>
      <w:r>
        <w:t>Berechnungsgrundlage: Tatsächlich eingezogene Mieten, 6 % zzgl. 19 % USt.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Eingezogene Mieten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Nettovergütung 6 %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USt 19 %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Brutto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7.679,00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460,74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87,54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548,28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Jun–Sep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38.390,00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2.303,40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437,65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2.741,05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Okt–Dez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33.640,00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2.018,40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383,50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2.401,90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Jan–Feb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21.502,50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1.290,15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245,13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1.535,28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101.211,50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6.072,69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1.153,82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7.226,51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4.4 Sonstige Verfahrensausgaben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Gerichtsgebühren / Vollstreckungskosten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Porto, Kopien, Bankgebühren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Externe Buchhaltung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Sonstige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3.730,00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4.5 Gesamtausgaben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63.829,00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Instandhaltung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12.605,00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Vergütung Zwangsverwalterin (brutto)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7.226,51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Verfahrenskosten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3.730,00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Gesamtausgaben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87.390,51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Rücklagen und offene Positionen bei Aufhebung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Instandhaltungsrücklage (aufgelöst bei Aufhebung)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Betriebskostenabrechnung 2026 (noch nicht verteilt)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Kautionen (verwaltet, an Erwerber weiterzugeben)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18.160,00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Mietrückstände (ausstehend, → Erwerber zu verfolgen)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5.093,50</w:t>
            </w:r>
          </w:p>
        </w:tc>
      </w:tr>
    </w:tbl>
    <w:p>
      <w:pPr>
        <w:jc w:val="left"/>
      </w:pPr>
      <w:r>
        <w:t>Die Kautionen und Betriebskostenabrechnungen wurden mit Schreiben vom 01.03.2027 an den neuen Eigentümer (Erwerber im Zuschlagsverfahren) übergeben. Rückstände aus der Zwangsverwaltungszeit wurden dem Vollstreckungsgericht zur Entscheidung über die Weiterleitung vorgelegt.</w:t>
      </w:r>
    </w:p>
    <w:p/>
    <w:p>
      <w:pPr>
        <w:pStyle w:val="Heading2"/>
      </w:pPr>
      <w:r>
        <w:rPr>
          <w:rFonts w:ascii="Times New Roman" w:hAnsi="Times New Roman"/>
        </w:rPr>
        <w:t>6. Abschlussrechnung (Konto Null-Stellung)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Gesamteinnahmen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123.133,90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Gesamtausgaben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−87.390,51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Kautionen (weitergeleitet)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−18.160,00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Betriebskosten-Abrechnungsbetrag (an Mieter)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−3.840,00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Restbetrag zur Auskehr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13.743,39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Auskehr-Verteilung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Rang § 10 ZVG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Öffentliche Lasten (bereits bezahlt)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Vergütung Zwangsverwalterin (bereits verrechnet)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Sachsen Kreditbank AG (Restbetrag, auf Hauptforderung)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13.743,39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 Auskehr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13.743,39</w:t>
            </w:r>
          </w:p>
        </w:tc>
      </w:tr>
    </w:tbl>
    <w:p>
      <w:pPr>
        <w:jc w:val="left"/>
      </w:pPr>
      <w:r>
        <w:t>Gesamtauskehr an Sachsen Kreditbank AG im Verfahren:</w:t>
      </w:r>
    </w:p>
    <w:p>
      <w:pPr>
        <w:pStyle w:val="ListBullet"/>
      </w:pPr>
      <w:r>
        <w:t>Erste Auskehr Oktober 2026: 2.438,67 EUR</w:t>
      </w:r>
    </w:p>
    <w:p>
      <w:pPr>
        <w:pStyle w:val="ListBullet"/>
      </w:pPr>
      <w:r>
        <w:t>Zweite Auskehr Dezember 2026: 3.541,22 EUR</w:t>
      </w:r>
    </w:p>
    <w:p>
      <w:pPr>
        <w:pStyle w:val="ListBullet"/>
      </w:pPr>
      <w:r>
        <w:t>Schlussauskehr März 2027: 13.743,39 EUR</w:t>
      </w:r>
    </w:p>
    <w:p>
      <w:pPr>
        <w:pStyle w:val="ListBullet"/>
      </w:pPr>
      <w:r>
        <w:rPr>
          <w:b/>
        </w:rPr>
        <w:t>Gesamtauskehr: 19.723,28 EUR</w:t>
      </w:r>
    </w:p>
    <w:p/>
    <w:p>
      <w:pPr>
        <w:pStyle w:val="Heading2"/>
      </w:pPr>
      <w:r>
        <w:rPr>
          <w:rFonts w:ascii="Times New Roman" w:hAnsi="Times New Roman"/>
        </w:rPr>
        <w:t>7. Übergabe und Verfahrensabschluss</w:t>
      </w:r>
    </w:p>
    <w:p>
      <w:pPr>
        <w:jc w:val="left"/>
      </w:pPr>
      <w:r>
        <w:t>Mit Aufhebung des Verfahrens zum 28.02.2027:</w:t>
      </w:r>
    </w:p>
    <w:p>
      <w:pPr>
        <w:pStyle w:val="ListBullet"/>
      </w:pPr>
      <w:r>
        <w:t>Schlüssel und Unterlagen an Erwerber übergeben (Übergabeprotokoll 01.03.2027)</w:t>
      </w:r>
    </w:p>
    <w:p>
      <w:pPr>
        <w:pStyle w:val="ListBullet"/>
      </w:pPr>
      <w:r>
        <w:t>Treuhandkonto auf null gestellt; Konto aufgelöst 14.03.2027</w:t>
      </w:r>
    </w:p>
    <w:p>
      <w:pPr>
        <w:pStyle w:val="ListBullet"/>
      </w:pPr>
      <w:r>
        <w:t>Schlussrechnung dem AG Leipzig und der Sachsen Kreditbank AG übermittelt</w:t>
      </w:r>
    </w:p>
    <w:p>
      <w:pPr>
        <w:ind w:left="567"/>
      </w:pPr>
      <w:r>
        <w:rPr>
          <w:b/>
          <w:i/>
        </w:rPr>
        <w:t>Die Zwangsverwalterin erklärt hiermit die ordnungsgemäße Schlussrechnungslegung nach § 19 ZwVwV und beantragt die Entlastung.</w:t>
      </w:r>
    </w:p>
    <w:p/>
    <w:p>
      <w:pPr>
        <w:ind w:left="567"/>
      </w:pPr>
      <w:r>
        <w:rPr>
          <w:i/>
        </w:rPr>
        <w:t>Leipzig, 15. März 2027</w:t>
      </w:r>
    </w:p>
    <w:p>
      <w:pPr>
        <w:ind w:left="567"/>
      </w:pPr>
    </w:p>
    <w:p>
      <w:pPr>
        <w:ind w:left="567"/>
      </w:pPr>
      <w:r>
        <w:rPr>
          <w:b/>
          <w:i/>
        </w:rPr>
        <w:t>Julia Renner, Rechtsanwältin</w:t>
      </w:r>
    </w:p>
    <w:p>
      <w:pPr>
        <w:ind w:left="567"/>
      </w:pPr>
      <w:r>
        <w:rPr>
          <w:i/>
        </w:rPr>
        <w:t>Zwangsverwalterin Az. 76 L 88/26</w:t>
      </w:r>
    </w:p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Anlage A: Kassenbuch vollständig (07.05.2026 – 28.02.2027)</w:t>
      </w:r>
    </w:p>
    <w:p>
      <w:pPr>
        <w:pStyle w:val="ListBullet"/>
      </w:pPr>
      <w:r>
        <w:t>Anlage B: Alle Betriebskostenbelege (Ordner 1–3)</w:t>
      </w:r>
    </w:p>
    <w:p>
      <w:pPr>
        <w:pStyle w:val="ListBullet"/>
      </w:pPr>
      <w:r>
        <w:t>Anlage C: Vergütungsberechnung nach § 17 ZwVwV</w:t>
      </w:r>
    </w:p>
    <w:p>
      <w:pPr>
        <w:pStyle w:val="ListBullet"/>
      </w:pPr>
      <w:r>
        <w:t>Anlage D: Kautionsspiegel und Übergabeprotokoll</w:t>
      </w:r>
    </w:p>
    <w:p>
      <w:pPr>
        <w:pStyle w:val="ListBullet"/>
      </w:pPr>
      <w:r>
        <w:t>Anlage E: Betriebskostenabrechnung 2026 (gesondertes Dokument)</w:t>
      </w:r>
    </w:p>
    <w:p>
      <w:pPr>
        <w:pStyle w:val="ListBullet"/>
      </w:pPr>
      <w:r>
        <w:t>Anlage F: Aufhebungsbeschluss AG Leipzig 25.02.2027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Anordnungsbeschluss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Anordnungsbeschluss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155 ZVG; §§ 18, 19 ZwVwV; Anordnungsbeschluss AG Leipzig 03.05.2026 · Aktenzeichen: 76 L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